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F86D37"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F86D37" w:rsidRDefault="005D2C37" w:rsidP="00980425">
      <w:pPr>
        <w:pStyle w:val="Default"/>
        <w:ind w:left="-283"/>
        <w:rPr>
          <w:b/>
          <w:sz w:val="18"/>
          <w:szCs w:val="18"/>
          <w:lang w:val="es-ES"/>
        </w:rPr>
      </w:pPr>
    </w:p>
    <w:p w14:paraId="48ED1961" w14:textId="12A9F0F8" w:rsidR="0034128A" w:rsidRPr="00F86D37" w:rsidRDefault="00A01D7A" w:rsidP="00677682">
      <w:pPr>
        <w:spacing w:after="0"/>
        <w:ind w:left="-283"/>
        <w:rPr>
          <w:rFonts w:ascii="Arial" w:hAnsi="Arial" w:cs="Arial"/>
          <w:b/>
          <w:i/>
          <w:sz w:val="32"/>
          <w:szCs w:val="32"/>
          <w:lang w:val="es-ES"/>
        </w:rPr>
      </w:pPr>
      <w:r>
        <w:rPr>
          <w:rFonts w:ascii="Arial" w:hAnsi="Arial" w:cs="Arial"/>
          <w:b/>
          <w:bCs/>
          <w:sz w:val="32"/>
          <w:szCs w:val="32"/>
          <w:lang w:val="es"/>
        </w:rPr>
        <w:t>IMPONEN DURAS PENAS DE PRISIÓN A UNA PAREJA ENCARCELADA INJUSTAMENTE</w:t>
      </w:r>
    </w:p>
    <w:p w14:paraId="39B3ECC2" w14:textId="272E7090" w:rsidR="00CE3D33" w:rsidRPr="00F86D37" w:rsidRDefault="00793205" w:rsidP="007E23EA">
      <w:pPr>
        <w:spacing w:after="0"/>
        <w:ind w:left="-283"/>
        <w:jc w:val="both"/>
        <w:rPr>
          <w:rFonts w:ascii="Arial" w:hAnsi="Arial" w:cs="Arial"/>
          <w:b/>
          <w:sz w:val="20"/>
          <w:szCs w:val="20"/>
          <w:lang w:val="es-ES"/>
        </w:rPr>
      </w:pPr>
      <w:r>
        <w:rPr>
          <w:rFonts w:ascii="Arial" w:hAnsi="Arial" w:cs="Arial"/>
          <w:b/>
          <w:bCs/>
          <w:sz w:val="20"/>
          <w:szCs w:val="20"/>
          <w:lang w:val="es"/>
        </w:rPr>
        <w:t xml:space="preserve">El 5 de marzo, un tribunal de excepción condenó a Aisha el </w:t>
      </w:r>
      <w:proofErr w:type="spellStart"/>
      <w:r>
        <w:rPr>
          <w:rFonts w:ascii="Arial" w:hAnsi="Arial" w:cs="Arial"/>
          <w:b/>
          <w:bCs/>
          <w:sz w:val="20"/>
          <w:szCs w:val="20"/>
          <w:lang w:val="es"/>
        </w:rPr>
        <w:t>Shater</w:t>
      </w:r>
      <w:proofErr w:type="spellEnd"/>
      <w:r>
        <w:rPr>
          <w:rFonts w:ascii="Arial" w:hAnsi="Arial" w:cs="Arial"/>
          <w:b/>
          <w:bCs/>
          <w:sz w:val="20"/>
          <w:szCs w:val="20"/>
          <w:lang w:val="es"/>
        </w:rPr>
        <w:t xml:space="preserve"> y a su esposo, el abogado Mohamed </w:t>
      </w:r>
      <w:proofErr w:type="spellStart"/>
      <w:r>
        <w:rPr>
          <w:rFonts w:ascii="Arial" w:hAnsi="Arial" w:cs="Arial"/>
          <w:b/>
          <w:bCs/>
          <w:sz w:val="20"/>
          <w:szCs w:val="20"/>
          <w:lang w:val="es"/>
        </w:rPr>
        <w:t>Abo</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Horeira</w:t>
      </w:r>
      <w:proofErr w:type="spellEnd"/>
      <w:r>
        <w:rPr>
          <w:rFonts w:ascii="Arial" w:hAnsi="Arial" w:cs="Arial"/>
          <w:b/>
          <w:bCs/>
          <w:sz w:val="20"/>
          <w:szCs w:val="20"/>
          <w:lang w:val="es"/>
        </w:rPr>
        <w:t xml:space="preserve">, a 10 y 15 años de prisión, respectivamente. Tras un juicio manifiestamente injusto, fueron declarados culpables de cargos falsos por ejercer pacíficamente sus derechos humanos y por sus lazos familiares. Las autoridades egipcias han estado sometiendo a Aisha el </w:t>
      </w:r>
      <w:proofErr w:type="spellStart"/>
      <w:r>
        <w:rPr>
          <w:rFonts w:ascii="Arial" w:hAnsi="Arial" w:cs="Arial"/>
          <w:b/>
          <w:bCs/>
          <w:sz w:val="20"/>
          <w:szCs w:val="20"/>
          <w:lang w:val="es"/>
        </w:rPr>
        <w:t>Shater</w:t>
      </w:r>
      <w:proofErr w:type="spellEnd"/>
      <w:r>
        <w:rPr>
          <w:rFonts w:ascii="Arial" w:hAnsi="Arial" w:cs="Arial"/>
          <w:b/>
          <w:bCs/>
          <w:sz w:val="20"/>
          <w:szCs w:val="20"/>
          <w:lang w:val="es"/>
        </w:rPr>
        <w:t xml:space="preserve"> a tortura al mantenerla recluida en régimen de aislamiento prolongado y negarle el acceso a una atención médica adecuada para un grave problema de salud que padece. La pareja también tiene prohibidas desde hace más de cuatro años las visitas de familiares. También ha aumentado la preocupación por el bienestar de Mohamed </w:t>
      </w:r>
      <w:proofErr w:type="spellStart"/>
      <w:r>
        <w:rPr>
          <w:rFonts w:ascii="Arial" w:hAnsi="Arial" w:cs="Arial"/>
          <w:b/>
          <w:bCs/>
          <w:sz w:val="20"/>
          <w:szCs w:val="20"/>
          <w:lang w:val="es"/>
        </w:rPr>
        <w:t>Abo</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Horeira</w:t>
      </w:r>
      <w:proofErr w:type="spellEnd"/>
      <w:r>
        <w:rPr>
          <w:rFonts w:ascii="Arial" w:hAnsi="Arial" w:cs="Arial"/>
          <w:b/>
          <w:bCs/>
          <w:sz w:val="20"/>
          <w:szCs w:val="20"/>
          <w:lang w:val="es"/>
        </w:rPr>
        <w:t xml:space="preserve"> debido a las alarmantes denuncias de tortura y otros malos tratos en la prisión de </w:t>
      </w:r>
      <w:proofErr w:type="spellStart"/>
      <w:r>
        <w:rPr>
          <w:rFonts w:ascii="Arial" w:hAnsi="Arial" w:cs="Arial"/>
          <w:b/>
          <w:bCs/>
          <w:sz w:val="20"/>
          <w:szCs w:val="20"/>
          <w:lang w:val="es"/>
        </w:rPr>
        <w:t>Badr</w:t>
      </w:r>
      <w:proofErr w:type="spellEnd"/>
      <w:r>
        <w:rPr>
          <w:rFonts w:ascii="Arial" w:hAnsi="Arial" w:cs="Arial"/>
          <w:b/>
          <w:bCs/>
          <w:sz w:val="20"/>
          <w:szCs w:val="20"/>
          <w:lang w:val="es"/>
        </w:rPr>
        <w:t xml:space="preserve"> 3, donde está recluido.</w:t>
      </w:r>
    </w:p>
    <w:p w14:paraId="5217CC85" w14:textId="77777777" w:rsidR="005D2C37" w:rsidRPr="00F86D37" w:rsidRDefault="005D2C37" w:rsidP="0057595A">
      <w:pPr>
        <w:spacing w:after="0" w:line="240" w:lineRule="auto"/>
        <w:ind w:left="-283"/>
        <w:rPr>
          <w:rFonts w:ascii="Arial" w:hAnsi="Arial" w:cs="Arial"/>
          <w:b/>
          <w:lang w:val="es-ES"/>
        </w:rPr>
      </w:pPr>
    </w:p>
    <w:p w14:paraId="760DDE4F" w14:textId="1E8B30C8" w:rsidR="005D2C37" w:rsidRPr="00F86D37" w:rsidRDefault="005D2C37" w:rsidP="0057595A">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091415B6" w14:textId="77777777" w:rsidR="00201B81" w:rsidRPr="00F86D37" w:rsidRDefault="00201B81" w:rsidP="00B1522F">
      <w:pPr>
        <w:spacing w:after="0" w:line="240" w:lineRule="auto"/>
        <w:ind w:left="-283"/>
        <w:jc w:val="center"/>
        <w:rPr>
          <w:rFonts w:cs="Arial"/>
          <w:b/>
          <w:i/>
          <w:sz w:val="20"/>
          <w:szCs w:val="20"/>
          <w:lang w:val="es-ES"/>
        </w:rPr>
      </w:pPr>
    </w:p>
    <w:p w14:paraId="73BE9F13" w14:textId="33B07812" w:rsidR="00D84D9C" w:rsidRPr="00F86D37" w:rsidRDefault="00D84D9C" w:rsidP="00D84D9C">
      <w:pPr>
        <w:spacing w:after="0" w:line="240" w:lineRule="auto"/>
        <w:ind w:left="-283"/>
        <w:jc w:val="right"/>
        <w:rPr>
          <w:rFonts w:cs="Arial"/>
          <w:i/>
          <w:sz w:val="20"/>
          <w:szCs w:val="20"/>
        </w:rPr>
      </w:pPr>
      <w:proofErr w:type="spellStart"/>
      <w:r w:rsidRPr="00F86D37">
        <w:rPr>
          <w:rFonts w:cs="Arial"/>
          <w:b/>
          <w:bCs/>
          <w:i/>
          <w:iCs/>
          <w:sz w:val="20"/>
          <w:szCs w:val="20"/>
          <w:u w:val="single"/>
          <w:lang w:val="en-US"/>
        </w:rPr>
        <w:t>Presidente</w:t>
      </w:r>
      <w:proofErr w:type="spellEnd"/>
      <w:r w:rsidRPr="00F86D37">
        <w:rPr>
          <w:rFonts w:cs="Arial"/>
          <w:b/>
          <w:bCs/>
          <w:i/>
          <w:iCs/>
          <w:sz w:val="20"/>
          <w:szCs w:val="20"/>
          <w:u w:val="single"/>
          <w:lang w:val="en-US"/>
        </w:rPr>
        <w:t xml:space="preserve"> Abdel Fatah al Sisi</w:t>
      </w:r>
      <w:r w:rsidR="00F86D37">
        <w:rPr>
          <w:rFonts w:cs="Arial"/>
          <w:b/>
          <w:bCs/>
          <w:i/>
          <w:iCs/>
          <w:sz w:val="20"/>
          <w:szCs w:val="20"/>
          <w:u w:val="single"/>
          <w:lang w:val="en-US"/>
        </w:rPr>
        <w:br/>
      </w:r>
      <w:r w:rsidRPr="00F86D37">
        <w:rPr>
          <w:rFonts w:cs="Arial"/>
          <w:i/>
          <w:iCs/>
          <w:sz w:val="20"/>
          <w:szCs w:val="20"/>
          <w:lang w:val="en-US"/>
        </w:rPr>
        <w:t>President Abdelfattah al-Sisi</w:t>
      </w:r>
    </w:p>
    <w:p w14:paraId="3BA36ABD" w14:textId="77777777" w:rsidR="00666C5C" w:rsidRDefault="00D84D9C" w:rsidP="00D84D9C">
      <w:pPr>
        <w:spacing w:after="0" w:line="240" w:lineRule="auto"/>
        <w:ind w:left="-283"/>
        <w:jc w:val="right"/>
        <w:rPr>
          <w:rFonts w:cs="Arial"/>
          <w:bCs/>
          <w:i/>
          <w:sz w:val="20"/>
          <w:szCs w:val="20"/>
        </w:rPr>
      </w:pPr>
      <w:r w:rsidRPr="00F86D37">
        <w:rPr>
          <w:rFonts w:cs="Arial"/>
          <w:i/>
          <w:iCs/>
          <w:sz w:val="20"/>
          <w:szCs w:val="20"/>
          <w:lang w:val="en-US"/>
        </w:rPr>
        <w:t>Office of the President</w:t>
      </w:r>
    </w:p>
    <w:p w14:paraId="4BD7FE02" w14:textId="110D51EC" w:rsidR="00DE0BB5" w:rsidRPr="00F86D37" w:rsidRDefault="00D84D9C" w:rsidP="00600785">
      <w:pPr>
        <w:spacing w:after="0" w:line="240" w:lineRule="auto"/>
        <w:ind w:left="-283"/>
        <w:jc w:val="right"/>
        <w:rPr>
          <w:rFonts w:cs="Arial"/>
          <w:bCs/>
          <w:i/>
          <w:sz w:val="20"/>
          <w:szCs w:val="20"/>
          <w:lang w:val="es-ES"/>
        </w:rPr>
      </w:pPr>
      <w:r w:rsidRPr="00F86D37">
        <w:rPr>
          <w:rFonts w:cs="Arial"/>
          <w:i/>
          <w:iCs/>
          <w:sz w:val="20"/>
          <w:szCs w:val="20"/>
          <w:lang w:val="en-US"/>
        </w:rPr>
        <w:t xml:space="preserve"> </w:t>
      </w:r>
      <w:r>
        <w:rPr>
          <w:rFonts w:cs="Arial"/>
          <w:i/>
          <w:iCs/>
          <w:sz w:val="20"/>
          <w:szCs w:val="20"/>
          <w:lang w:val="es"/>
        </w:rPr>
        <w:t xml:space="preserve">Al </w:t>
      </w:r>
      <w:proofErr w:type="spellStart"/>
      <w:r>
        <w:rPr>
          <w:rFonts w:cs="Arial"/>
          <w:i/>
          <w:iCs/>
          <w:sz w:val="20"/>
          <w:szCs w:val="20"/>
          <w:lang w:val="es"/>
        </w:rPr>
        <w:t>Ittihadia</w:t>
      </w:r>
      <w:proofErr w:type="spellEnd"/>
      <w:r>
        <w:rPr>
          <w:rFonts w:cs="Arial"/>
          <w:i/>
          <w:iCs/>
          <w:sz w:val="20"/>
          <w:szCs w:val="20"/>
          <w:lang w:val="es"/>
        </w:rPr>
        <w:t xml:space="preserve"> Palace, Cairo,</w:t>
      </w:r>
    </w:p>
    <w:p w14:paraId="04F46222" w14:textId="41649C96" w:rsidR="00D84D9C" w:rsidRPr="00F86D37" w:rsidRDefault="00D84D9C" w:rsidP="00600785">
      <w:pPr>
        <w:spacing w:after="0" w:line="240" w:lineRule="auto"/>
        <w:ind w:left="-283"/>
        <w:jc w:val="right"/>
        <w:rPr>
          <w:rFonts w:cs="Arial"/>
          <w:bCs/>
          <w:i/>
          <w:sz w:val="20"/>
          <w:szCs w:val="20"/>
          <w:lang w:val="es-ES"/>
        </w:rPr>
      </w:pPr>
      <w:r>
        <w:rPr>
          <w:rFonts w:cs="Arial"/>
          <w:i/>
          <w:iCs/>
          <w:sz w:val="20"/>
          <w:szCs w:val="20"/>
          <w:lang w:val="es"/>
        </w:rPr>
        <w:t>Egipto</w:t>
      </w:r>
    </w:p>
    <w:p w14:paraId="69639E19" w14:textId="3085DF32" w:rsidR="00DE0BB5" w:rsidRPr="00F86D37" w:rsidRDefault="00D84D9C" w:rsidP="00600785">
      <w:pPr>
        <w:spacing w:after="0" w:line="240" w:lineRule="auto"/>
        <w:ind w:left="-283"/>
        <w:jc w:val="right"/>
        <w:rPr>
          <w:rFonts w:cs="Arial"/>
          <w:bCs/>
          <w:i/>
          <w:sz w:val="20"/>
          <w:szCs w:val="20"/>
          <w:lang w:val="es-ES"/>
        </w:rPr>
      </w:pPr>
      <w:r>
        <w:rPr>
          <w:rFonts w:cs="Arial"/>
          <w:i/>
          <w:iCs/>
          <w:sz w:val="20"/>
          <w:szCs w:val="20"/>
          <w:lang w:val="es"/>
        </w:rPr>
        <w:t xml:space="preserve">Correo-e: </w:t>
      </w:r>
      <w:hyperlink r:id="rId7" w:history="1">
        <w:r>
          <w:rPr>
            <w:rStyle w:val="Hipervnculo"/>
            <w:rFonts w:cs="Arial"/>
            <w:i/>
            <w:iCs/>
            <w:sz w:val="20"/>
            <w:szCs w:val="20"/>
            <w:lang w:val="es"/>
          </w:rPr>
          <w:t>p.spokesman@op.gov.eg</w:t>
        </w:r>
      </w:hyperlink>
    </w:p>
    <w:p w14:paraId="4BD40D71" w14:textId="77460BC5" w:rsidR="00D84D9C" w:rsidRPr="00F86D37" w:rsidRDefault="00600785" w:rsidP="00600785">
      <w:pPr>
        <w:spacing w:after="0" w:line="240" w:lineRule="auto"/>
        <w:ind w:left="-283"/>
        <w:jc w:val="right"/>
        <w:rPr>
          <w:rFonts w:cs="Arial"/>
          <w:bCs/>
          <w:i/>
          <w:sz w:val="20"/>
          <w:szCs w:val="20"/>
          <w:lang w:val="es-ES"/>
        </w:rPr>
      </w:pPr>
      <w:r>
        <w:rPr>
          <w:rFonts w:cs="Arial"/>
          <w:i/>
          <w:iCs/>
          <w:sz w:val="20"/>
          <w:szCs w:val="20"/>
          <w:lang w:val="es"/>
        </w:rPr>
        <w:t xml:space="preserve"> Twitter: @AlsisiOfficial</w:t>
      </w:r>
    </w:p>
    <w:p w14:paraId="3AD3BBFA" w14:textId="3FF58449" w:rsidR="00B16397" w:rsidRPr="00F86D37" w:rsidRDefault="00D84D9C" w:rsidP="009B64E8">
      <w:pPr>
        <w:spacing w:after="0" w:line="240" w:lineRule="auto"/>
        <w:ind w:left="-283"/>
        <w:rPr>
          <w:rFonts w:cs="Arial"/>
          <w:i/>
          <w:sz w:val="20"/>
          <w:szCs w:val="20"/>
          <w:lang w:val="es-ES"/>
        </w:rPr>
      </w:pPr>
      <w:r>
        <w:rPr>
          <w:rFonts w:cs="Arial"/>
          <w:i/>
          <w:iCs/>
          <w:sz w:val="20"/>
          <w:szCs w:val="20"/>
          <w:lang w:val="es"/>
        </w:rPr>
        <w:t>Señor Presidente:</w:t>
      </w:r>
    </w:p>
    <w:p w14:paraId="48E0B1EC" w14:textId="77777777" w:rsidR="00D84D9C" w:rsidRPr="00F86D37" w:rsidRDefault="00D84D9C" w:rsidP="009B64E8">
      <w:pPr>
        <w:spacing w:after="0" w:line="240" w:lineRule="auto"/>
        <w:ind w:left="-283"/>
        <w:rPr>
          <w:rFonts w:cs="Arial"/>
          <w:i/>
          <w:sz w:val="20"/>
          <w:szCs w:val="20"/>
          <w:lang w:val="es-ES"/>
        </w:rPr>
      </w:pPr>
    </w:p>
    <w:p w14:paraId="6C86804E" w14:textId="63657EA2" w:rsidR="004B402F" w:rsidRPr="00F86D37" w:rsidRDefault="0081197D" w:rsidP="00733F95">
      <w:pPr>
        <w:spacing w:after="0" w:line="240" w:lineRule="auto"/>
        <w:ind w:left="-283" w:right="-59"/>
        <w:jc w:val="both"/>
        <w:rPr>
          <w:rFonts w:cs="Arial"/>
          <w:i/>
          <w:sz w:val="20"/>
          <w:szCs w:val="20"/>
          <w:lang w:val="es-ES"/>
        </w:rPr>
      </w:pPr>
      <w:r>
        <w:rPr>
          <w:rFonts w:cs="Arial"/>
          <w:i/>
          <w:iCs/>
          <w:sz w:val="20"/>
          <w:szCs w:val="20"/>
          <w:lang w:val="es"/>
        </w:rPr>
        <w:t>El 5 de marzo, el Tribunal de Seguridad del Estado para el estado de excepción condenó a</w:t>
      </w:r>
      <w:r>
        <w:rPr>
          <w:rFonts w:cs="Arial"/>
          <w:b/>
          <w:bCs/>
          <w:i/>
          <w:iCs/>
          <w:sz w:val="20"/>
          <w:szCs w:val="20"/>
          <w:lang w:val="es"/>
        </w:rPr>
        <w:t xml:space="preserve"> Aisha el </w:t>
      </w:r>
      <w:proofErr w:type="spellStart"/>
      <w:r>
        <w:rPr>
          <w:rFonts w:cs="Arial"/>
          <w:b/>
          <w:bCs/>
          <w:i/>
          <w:iCs/>
          <w:sz w:val="20"/>
          <w:szCs w:val="20"/>
          <w:lang w:val="es"/>
        </w:rPr>
        <w:t>Shater</w:t>
      </w:r>
      <w:proofErr w:type="spellEnd"/>
      <w:r>
        <w:rPr>
          <w:rFonts w:cs="Arial"/>
          <w:i/>
          <w:iCs/>
          <w:sz w:val="20"/>
          <w:szCs w:val="20"/>
          <w:lang w:val="es"/>
        </w:rPr>
        <w:t xml:space="preserve">, de 42 años e hija del alto cargo de la Hermandad Musulmana </w:t>
      </w:r>
      <w:proofErr w:type="spellStart"/>
      <w:r>
        <w:rPr>
          <w:rFonts w:cs="Arial"/>
          <w:i/>
          <w:iCs/>
          <w:sz w:val="20"/>
          <w:szCs w:val="20"/>
          <w:lang w:val="es"/>
        </w:rPr>
        <w:t>Jairat</w:t>
      </w:r>
      <w:proofErr w:type="spellEnd"/>
      <w:r>
        <w:rPr>
          <w:rFonts w:cs="Arial"/>
          <w:i/>
          <w:iCs/>
          <w:sz w:val="20"/>
          <w:szCs w:val="20"/>
          <w:lang w:val="es"/>
        </w:rPr>
        <w:t xml:space="preserve"> el </w:t>
      </w:r>
      <w:proofErr w:type="spellStart"/>
      <w:r>
        <w:rPr>
          <w:rFonts w:cs="Arial"/>
          <w:i/>
          <w:iCs/>
          <w:sz w:val="20"/>
          <w:szCs w:val="20"/>
          <w:lang w:val="es"/>
        </w:rPr>
        <w:t>Shater</w:t>
      </w:r>
      <w:proofErr w:type="spellEnd"/>
      <w:r>
        <w:rPr>
          <w:rFonts w:cs="Arial"/>
          <w:i/>
          <w:iCs/>
          <w:sz w:val="20"/>
          <w:szCs w:val="20"/>
          <w:lang w:val="es"/>
        </w:rPr>
        <w:t xml:space="preserve">, y a su esposo, el abogado </w:t>
      </w:r>
      <w:r>
        <w:rPr>
          <w:rFonts w:cs="Arial"/>
          <w:b/>
          <w:bCs/>
          <w:i/>
          <w:iCs/>
          <w:sz w:val="20"/>
          <w:szCs w:val="20"/>
          <w:lang w:val="es"/>
        </w:rPr>
        <w:t xml:space="preserve">Mohamed </w:t>
      </w:r>
      <w:proofErr w:type="spellStart"/>
      <w:r>
        <w:rPr>
          <w:rFonts w:cs="Arial"/>
          <w:b/>
          <w:bCs/>
          <w:i/>
          <w:iCs/>
          <w:sz w:val="20"/>
          <w:szCs w:val="20"/>
          <w:lang w:val="es"/>
        </w:rPr>
        <w:t>Abo</w:t>
      </w:r>
      <w:proofErr w:type="spellEnd"/>
      <w:r>
        <w:rPr>
          <w:rFonts w:cs="Arial"/>
          <w:b/>
          <w:bCs/>
          <w:i/>
          <w:iCs/>
          <w:sz w:val="20"/>
          <w:szCs w:val="20"/>
          <w:lang w:val="es"/>
        </w:rPr>
        <w:t xml:space="preserve"> </w:t>
      </w:r>
      <w:proofErr w:type="spellStart"/>
      <w:r>
        <w:rPr>
          <w:rFonts w:cs="Arial"/>
          <w:b/>
          <w:bCs/>
          <w:i/>
          <w:iCs/>
          <w:sz w:val="20"/>
          <w:szCs w:val="20"/>
          <w:lang w:val="es"/>
        </w:rPr>
        <w:t>Horeira</w:t>
      </w:r>
      <w:proofErr w:type="spellEnd"/>
      <w:r>
        <w:rPr>
          <w:rFonts w:cs="Arial"/>
          <w:i/>
          <w:iCs/>
          <w:sz w:val="20"/>
          <w:szCs w:val="20"/>
          <w:lang w:val="es"/>
        </w:rPr>
        <w:t xml:space="preserve">, a 10 y 15 años de prisión, respectivamente, tras declararlos culpables de cargos falsos derivados de su labor de derechos humanos y su disidencia pacífica. El tribunal también condenó a </w:t>
      </w:r>
      <w:proofErr w:type="spellStart"/>
      <w:r>
        <w:rPr>
          <w:rFonts w:cs="Arial"/>
          <w:i/>
          <w:iCs/>
          <w:sz w:val="20"/>
          <w:szCs w:val="20"/>
          <w:lang w:val="es"/>
        </w:rPr>
        <w:t>Ezzat</w:t>
      </w:r>
      <w:proofErr w:type="spellEnd"/>
      <w:r>
        <w:rPr>
          <w:rFonts w:cs="Arial"/>
          <w:i/>
          <w:iCs/>
          <w:sz w:val="20"/>
          <w:szCs w:val="20"/>
          <w:lang w:val="es"/>
        </w:rPr>
        <w:t xml:space="preserve"> </w:t>
      </w:r>
      <w:proofErr w:type="spellStart"/>
      <w:r>
        <w:rPr>
          <w:rFonts w:cs="Arial"/>
          <w:i/>
          <w:iCs/>
          <w:sz w:val="20"/>
          <w:szCs w:val="20"/>
          <w:lang w:val="es"/>
        </w:rPr>
        <w:t>Ghoniem</w:t>
      </w:r>
      <w:proofErr w:type="spellEnd"/>
      <w:r>
        <w:rPr>
          <w:rFonts w:cs="Arial"/>
          <w:i/>
          <w:iCs/>
          <w:sz w:val="20"/>
          <w:szCs w:val="20"/>
          <w:lang w:val="es"/>
        </w:rPr>
        <w:t xml:space="preserve">, fundador del grupo de derechos humanos Coordinación Egipcia por los Derechos y las Libertades (ECRF, por sus siglas en inglés), a la abogada de derechos humanos Hoda </w:t>
      </w:r>
      <w:proofErr w:type="spellStart"/>
      <w:r>
        <w:rPr>
          <w:rFonts w:cs="Arial"/>
          <w:i/>
          <w:iCs/>
          <w:sz w:val="20"/>
          <w:szCs w:val="20"/>
          <w:lang w:val="es"/>
        </w:rPr>
        <w:t>Abdelmoniem</w:t>
      </w:r>
      <w:proofErr w:type="spellEnd"/>
      <w:r>
        <w:rPr>
          <w:rFonts w:cs="Arial"/>
          <w:i/>
          <w:iCs/>
          <w:sz w:val="20"/>
          <w:szCs w:val="20"/>
          <w:lang w:val="es"/>
        </w:rPr>
        <w:t xml:space="preserve"> y a otras 26 personas, a penas de cárcel de entre 5 años y cadena perpetua; una persona fue absuelta. El tribunal también resolvió añadir a las 30 personas condenadas a la "lista de terroristas”, lo que acarrea el bloqueo de activos</w:t>
      </w:r>
      <w:r>
        <w:rPr>
          <w:rFonts w:cs="Arial"/>
          <w:sz w:val="20"/>
          <w:szCs w:val="20"/>
          <w:lang w:val="es"/>
        </w:rPr>
        <w:t xml:space="preserve">, </w:t>
      </w:r>
      <w:r>
        <w:rPr>
          <w:rFonts w:cs="Arial"/>
          <w:i/>
          <w:iCs/>
          <w:sz w:val="20"/>
          <w:szCs w:val="20"/>
          <w:lang w:val="es"/>
        </w:rPr>
        <w:t>la prohibición de viajar</w:t>
      </w:r>
      <w:r>
        <w:rPr>
          <w:rFonts w:cs="Arial"/>
          <w:sz w:val="20"/>
          <w:szCs w:val="20"/>
          <w:lang w:val="es"/>
        </w:rPr>
        <w:t xml:space="preserve"> </w:t>
      </w:r>
      <w:r>
        <w:rPr>
          <w:rFonts w:cs="Arial"/>
          <w:i/>
          <w:iCs/>
          <w:sz w:val="20"/>
          <w:szCs w:val="20"/>
          <w:lang w:val="es"/>
        </w:rPr>
        <w:t xml:space="preserve">y les impone la libertad condicional bajo vigilancia policial durante los 5 años posteriores a su salida de prisión. Su juicio, al que los medios de comunicación egipcios llamaron "causa ECRF” y que comenzó el 11 de septiembre de 2022, fue manifiestamente injusto ya que a las personas acusadas se </w:t>
      </w:r>
      <w:proofErr w:type="gramStart"/>
      <w:r>
        <w:rPr>
          <w:rFonts w:cs="Arial"/>
          <w:i/>
          <w:iCs/>
          <w:sz w:val="20"/>
          <w:szCs w:val="20"/>
          <w:lang w:val="es"/>
        </w:rPr>
        <w:t>les</w:t>
      </w:r>
      <w:proofErr w:type="gramEnd"/>
      <w:r>
        <w:rPr>
          <w:rFonts w:cs="Arial"/>
          <w:i/>
          <w:iCs/>
          <w:sz w:val="20"/>
          <w:szCs w:val="20"/>
          <w:lang w:val="es"/>
        </w:rPr>
        <w:t xml:space="preserve"> negaron los derechos a una defensa adecuada, a no inculparse y a una revisión auténtica por un tribunal superior. </w:t>
      </w:r>
      <w:bookmarkStart w:id="0" w:name="_Hlk129940139"/>
      <w:r>
        <w:rPr>
          <w:rFonts w:cs="Arial"/>
          <w:i/>
          <w:iCs/>
          <w:sz w:val="20"/>
          <w:szCs w:val="20"/>
          <w:lang w:val="es"/>
        </w:rPr>
        <w:t>Tras pasar más de cuatro años en una detención preventiva de carácter abusivo, las personas objeto de procesamiento fueron acusadas en agosto de 2022 de diversos cargos, entre ellos unirse, financiar y apoyar a un grupo terrorista (la Hermandad Musulmana) y difundir, a través de la página de Facebook de la ECRF, “noticias falsas” sobre abusos contra los derechos humanos cometidos por las fuerzas de seguridad. Las sentencias dictadas por los Tribunales de Seguridad del Estado son firmes y contra ellas no cabe apelación.</w:t>
      </w:r>
    </w:p>
    <w:bookmarkEnd w:id="0"/>
    <w:p w14:paraId="0BE3B7F7" w14:textId="77777777" w:rsidR="004B402F" w:rsidRPr="00F86D37" w:rsidRDefault="004B402F" w:rsidP="004B402F">
      <w:pPr>
        <w:spacing w:after="0" w:line="240" w:lineRule="auto"/>
        <w:ind w:left="-283"/>
        <w:jc w:val="both"/>
        <w:rPr>
          <w:rFonts w:cs="Arial"/>
          <w:i/>
          <w:sz w:val="20"/>
          <w:szCs w:val="20"/>
          <w:lang w:val="es-ES"/>
        </w:rPr>
      </w:pPr>
    </w:p>
    <w:p w14:paraId="67EEEFDA" w14:textId="6AF98020" w:rsidR="008E75B4" w:rsidRPr="00F86D37" w:rsidRDefault="007D40CE" w:rsidP="000B39A1">
      <w:pPr>
        <w:spacing w:after="0" w:line="240" w:lineRule="auto"/>
        <w:ind w:left="-283"/>
        <w:jc w:val="both"/>
        <w:rPr>
          <w:rFonts w:cs="Arial"/>
          <w:i/>
          <w:sz w:val="20"/>
          <w:szCs w:val="20"/>
          <w:lang w:val="es-ES"/>
        </w:rPr>
      </w:pPr>
      <w:r>
        <w:rPr>
          <w:rFonts w:cs="Arial"/>
          <w:i/>
          <w:iCs/>
          <w:sz w:val="20"/>
          <w:szCs w:val="20"/>
          <w:lang w:val="es"/>
        </w:rPr>
        <w:t xml:space="preserve">Aisha el </w:t>
      </w:r>
      <w:proofErr w:type="spellStart"/>
      <w:r>
        <w:rPr>
          <w:rFonts w:cs="Arial"/>
          <w:i/>
          <w:iCs/>
          <w:sz w:val="20"/>
          <w:szCs w:val="20"/>
          <w:lang w:val="es"/>
        </w:rPr>
        <w:t>Shater</w:t>
      </w:r>
      <w:proofErr w:type="spellEnd"/>
      <w:r>
        <w:rPr>
          <w:rFonts w:cs="Arial"/>
          <w:i/>
          <w:iCs/>
          <w:sz w:val="20"/>
          <w:szCs w:val="20"/>
          <w:lang w:val="es"/>
        </w:rPr>
        <w:t xml:space="preserve">, que padece anemia aplásica, un trastorno grave y poco común que afecta a la sangre, ha permanecido recluida en la clínica de la prisión de mujeres de Al </w:t>
      </w:r>
      <w:proofErr w:type="spellStart"/>
      <w:r>
        <w:rPr>
          <w:rFonts w:cs="Arial"/>
          <w:i/>
          <w:iCs/>
          <w:sz w:val="20"/>
          <w:szCs w:val="20"/>
          <w:lang w:val="es"/>
        </w:rPr>
        <w:t>Qanater</w:t>
      </w:r>
      <w:proofErr w:type="spellEnd"/>
      <w:r>
        <w:rPr>
          <w:rFonts w:cs="Arial"/>
          <w:i/>
          <w:iCs/>
          <w:sz w:val="20"/>
          <w:szCs w:val="20"/>
          <w:lang w:val="es"/>
        </w:rPr>
        <w:t xml:space="preserve"> desde diciembre de 2020, y las autoridades se han negado a trasladarla a un hospital externo adecuadamente equipado donde se garantice que recibe el tratamiento continuo y especializado que necesita. Mohamed </w:t>
      </w:r>
      <w:proofErr w:type="spellStart"/>
      <w:r>
        <w:rPr>
          <w:rFonts w:cs="Arial"/>
          <w:i/>
          <w:iCs/>
          <w:sz w:val="20"/>
          <w:szCs w:val="20"/>
          <w:lang w:val="es"/>
        </w:rPr>
        <w:t>Abo</w:t>
      </w:r>
      <w:proofErr w:type="spellEnd"/>
      <w:r>
        <w:rPr>
          <w:rFonts w:cs="Arial"/>
          <w:i/>
          <w:iCs/>
          <w:sz w:val="20"/>
          <w:szCs w:val="20"/>
          <w:lang w:val="es"/>
        </w:rPr>
        <w:t xml:space="preserve"> </w:t>
      </w:r>
      <w:proofErr w:type="spellStart"/>
      <w:r>
        <w:rPr>
          <w:rFonts w:cs="Arial"/>
          <w:i/>
          <w:iCs/>
          <w:sz w:val="20"/>
          <w:szCs w:val="20"/>
          <w:lang w:val="es"/>
        </w:rPr>
        <w:t>Horeira</w:t>
      </w:r>
      <w:proofErr w:type="spellEnd"/>
      <w:r>
        <w:rPr>
          <w:rFonts w:cs="Arial"/>
          <w:i/>
          <w:iCs/>
          <w:sz w:val="20"/>
          <w:szCs w:val="20"/>
          <w:lang w:val="es"/>
        </w:rPr>
        <w:t xml:space="preserve"> está recluido en la prisión de </w:t>
      </w:r>
      <w:proofErr w:type="spellStart"/>
      <w:r>
        <w:rPr>
          <w:rFonts w:cs="Arial"/>
          <w:i/>
          <w:iCs/>
          <w:sz w:val="20"/>
          <w:szCs w:val="20"/>
          <w:lang w:val="es"/>
        </w:rPr>
        <w:t>Badr</w:t>
      </w:r>
      <w:proofErr w:type="spellEnd"/>
      <w:r>
        <w:rPr>
          <w:rFonts w:cs="Arial"/>
          <w:i/>
          <w:iCs/>
          <w:sz w:val="20"/>
          <w:szCs w:val="20"/>
          <w:lang w:val="es"/>
        </w:rPr>
        <w:t xml:space="preserve"> 3, donde han aumentado los indicios de que la población reclusa sufre abusos. Desde que, en noviembre de 2018, Aisha el </w:t>
      </w:r>
      <w:proofErr w:type="spellStart"/>
      <w:r>
        <w:rPr>
          <w:rFonts w:cs="Arial"/>
          <w:i/>
          <w:iCs/>
          <w:sz w:val="20"/>
          <w:szCs w:val="20"/>
          <w:lang w:val="es"/>
        </w:rPr>
        <w:t>Shater</w:t>
      </w:r>
      <w:proofErr w:type="spellEnd"/>
      <w:r>
        <w:rPr>
          <w:rFonts w:cs="Arial"/>
          <w:i/>
          <w:iCs/>
          <w:sz w:val="20"/>
          <w:szCs w:val="20"/>
          <w:lang w:val="es"/>
        </w:rPr>
        <w:t xml:space="preserve"> y Mohamed </w:t>
      </w:r>
      <w:proofErr w:type="spellStart"/>
      <w:r>
        <w:rPr>
          <w:rFonts w:cs="Arial"/>
          <w:i/>
          <w:iCs/>
          <w:sz w:val="20"/>
          <w:szCs w:val="20"/>
          <w:lang w:val="es"/>
        </w:rPr>
        <w:t>Abo</w:t>
      </w:r>
      <w:proofErr w:type="spellEnd"/>
      <w:r>
        <w:rPr>
          <w:rFonts w:cs="Arial"/>
          <w:i/>
          <w:iCs/>
          <w:sz w:val="20"/>
          <w:szCs w:val="20"/>
          <w:lang w:val="es"/>
        </w:rPr>
        <w:t xml:space="preserve"> </w:t>
      </w:r>
      <w:proofErr w:type="spellStart"/>
      <w:r>
        <w:rPr>
          <w:rFonts w:cs="Arial"/>
          <w:i/>
          <w:iCs/>
          <w:sz w:val="20"/>
          <w:szCs w:val="20"/>
          <w:lang w:val="es"/>
        </w:rPr>
        <w:t>Horeira</w:t>
      </w:r>
      <w:proofErr w:type="spellEnd"/>
      <w:r>
        <w:rPr>
          <w:rFonts w:cs="Arial"/>
          <w:i/>
          <w:iCs/>
          <w:sz w:val="20"/>
          <w:szCs w:val="20"/>
          <w:lang w:val="es"/>
        </w:rPr>
        <w:t xml:space="preserve"> fueron arrestados, las autoridades les han prohibido recibir visitas, así como comunicaciones escritas o telefónicas, de sus familiares y abogados. Este trato vulnera la prohibición absoluta de la tortura y otros malos tratos.</w:t>
      </w:r>
    </w:p>
    <w:p w14:paraId="18B17FD7" w14:textId="77777777" w:rsidR="004B402F" w:rsidRPr="00F86D37" w:rsidRDefault="004B402F" w:rsidP="00C275E3">
      <w:pPr>
        <w:spacing w:after="0" w:line="240" w:lineRule="auto"/>
        <w:ind w:left="-283"/>
        <w:jc w:val="both"/>
        <w:rPr>
          <w:rFonts w:cs="Arial"/>
          <w:b/>
          <w:i/>
          <w:sz w:val="20"/>
          <w:szCs w:val="20"/>
          <w:lang w:val="es-ES"/>
        </w:rPr>
      </w:pPr>
    </w:p>
    <w:p w14:paraId="36A9CED5" w14:textId="45E5D8DE" w:rsidR="000355F9" w:rsidRPr="00F86D37" w:rsidRDefault="002E6C84" w:rsidP="00C275E3">
      <w:pPr>
        <w:spacing w:after="0" w:line="240" w:lineRule="auto"/>
        <w:ind w:left="-283"/>
        <w:jc w:val="both"/>
        <w:rPr>
          <w:rFonts w:cs="Arial"/>
          <w:i/>
          <w:sz w:val="20"/>
          <w:szCs w:val="20"/>
          <w:lang w:val="es-ES"/>
        </w:rPr>
      </w:pPr>
      <w:r>
        <w:rPr>
          <w:rFonts w:cs="Arial"/>
          <w:b/>
          <w:bCs/>
          <w:i/>
          <w:iCs/>
          <w:sz w:val="20"/>
          <w:szCs w:val="20"/>
          <w:lang w:val="es"/>
        </w:rPr>
        <w:t xml:space="preserve">Lo instamos a que garantice que Aisha el </w:t>
      </w:r>
      <w:proofErr w:type="spellStart"/>
      <w:r>
        <w:rPr>
          <w:rFonts w:cs="Arial"/>
          <w:b/>
          <w:bCs/>
          <w:i/>
          <w:iCs/>
          <w:sz w:val="20"/>
          <w:szCs w:val="20"/>
          <w:lang w:val="es"/>
        </w:rPr>
        <w:t>Shater</w:t>
      </w:r>
      <w:proofErr w:type="spellEnd"/>
      <w:r>
        <w:rPr>
          <w:rFonts w:cs="Arial"/>
          <w:b/>
          <w:bCs/>
          <w:i/>
          <w:iCs/>
          <w:sz w:val="20"/>
          <w:szCs w:val="20"/>
          <w:lang w:val="es"/>
        </w:rPr>
        <w:t xml:space="preserve"> y Mohamed </w:t>
      </w:r>
      <w:proofErr w:type="spellStart"/>
      <w:r>
        <w:rPr>
          <w:rFonts w:cs="Arial"/>
          <w:b/>
          <w:bCs/>
          <w:i/>
          <w:iCs/>
          <w:sz w:val="20"/>
          <w:szCs w:val="20"/>
          <w:lang w:val="es"/>
        </w:rPr>
        <w:t>Abo</w:t>
      </w:r>
      <w:proofErr w:type="spellEnd"/>
      <w:r>
        <w:rPr>
          <w:rFonts w:cs="Arial"/>
          <w:b/>
          <w:bCs/>
          <w:i/>
          <w:iCs/>
          <w:sz w:val="20"/>
          <w:szCs w:val="20"/>
          <w:lang w:val="es"/>
        </w:rPr>
        <w:t xml:space="preserve"> </w:t>
      </w:r>
      <w:proofErr w:type="spellStart"/>
      <w:r>
        <w:rPr>
          <w:rFonts w:cs="Arial"/>
          <w:b/>
          <w:bCs/>
          <w:i/>
          <w:iCs/>
          <w:sz w:val="20"/>
          <w:szCs w:val="20"/>
          <w:lang w:val="es"/>
        </w:rPr>
        <w:t>Horeira</w:t>
      </w:r>
      <w:proofErr w:type="spellEnd"/>
      <w:r>
        <w:rPr>
          <w:rFonts w:cs="Arial"/>
          <w:b/>
          <w:bCs/>
          <w:i/>
          <w:iCs/>
          <w:sz w:val="20"/>
          <w:szCs w:val="20"/>
          <w:lang w:val="es"/>
        </w:rPr>
        <w:t>, así como las demás personas condenadas en relación con la Coordinación Egipcia por los Derechos y las Libertades, son puestos en libertad inmediata e incondicional y que se anulan sus sentencias condenatorias y las penas que se les han impuesto, ya que se deben únicamente al ejercicio pacífico de sus derechos humanos o de su disidencia. Le pedimos que, hasta que queden en libertad, se asegure de que ambos disponen de los medios necesarios para comunicarse periódicamente con su familia y sus abogados, y de acceso a atención médica adecuada, fuera de la cárcel si es preciso.</w:t>
      </w:r>
    </w:p>
    <w:p w14:paraId="194D4D09" w14:textId="77777777" w:rsidR="000355F9" w:rsidRPr="00F86D37" w:rsidRDefault="000355F9" w:rsidP="000355F9">
      <w:pPr>
        <w:spacing w:after="0" w:line="240" w:lineRule="auto"/>
        <w:ind w:left="-283"/>
        <w:rPr>
          <w:rFonts w:cs="Arial"/>
          <w:i/>
          <w:sz w:val="20"/>
          <w:szCs w:val="20"/>
          <w:lang w:val="es-ES"/>
        </w:rPr>
      </w:pPr>
    </w:p>
    <w:p w14:paraId="7878718E" w14:textId="13FB21AF" w:rsidR="002E6C84" w:rsidRDefault="002E6C84" w:rsidP="000355F9">
      <w:pPr>
        <w:spacing w:after="0" w:line="240" w:lineRule="auto"/>
        <w:ind w:left="-283"/>
        <w:rPr>
          <w:rFonts w:cs="Arial"/>
          <w:i/>
          <w:iCs/>
          <w:sz w:val="20"/>
          <w:szCs w:val="20"/>
          <w:lang w:val="es"/>
        </w:rPr>
      </w:pPr>
      <w:r>
        <w:rPr>
          <w:rFonts w:cs="Arial"/>
          <w:i/>
          <w:iCs/>
          <w:sz w:val="20"/>
          <w:szCs w:val="20"/>
          <w:lang w:val="es"/>
        </w:rPr>
        <w:t>Atentamente,</w:t>
      </w:r>
    </w:p>
    <w:p w14:paraId="2447F391" w14:textId="7757D5F8" w:rsidR="00F86D37" w:rsidRDefault="00F86D37" w:rsidP="000355F9">
      <w:pPr>
        <w:spacing w:after="0" w:line="240" w:lineRule="auto"/>
        <w:ind w:left="-283"/>
        <w:rPr>
          <w:rFonts w:cs="Arial"/>
          <w:i/>
          <w:iCs/>
          <w:sz w:val="20"/>
          <w:szCs w:val="20"/>
          <w:lang w:val="es"/>
        </w:rPr>
      </w:pPr>
    </w:p>
    <w:p w14:paraId="7FB87231" w14:textId="77777777" w:rsidR="00F86D37" w:rsidRPr="00F86D37" w:rsidRDefault="00F86D37" w:rsidP="000355F9">
      <w:pPr>
        <w:spacing w:after="0" w:line="240" w:lineRule="auto"/>
        <w:ind w:left="-283"/>
        <w:rPr>
          <w:rFonts w:cs="Arial"/>
          <w:i/>
          <w:sz w:val="20"/>
          <w:szCs w:val="20"/>
          <w:lang w:val="es-ES"/>
        </w:rPr>
      </w:pPr>
    </w:p>
    <w:p w14:paraId="15D754DB" w14:textId="77777777" w:rsidR="0082127B" w:rsidRPr="00F86D37"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21EE36AC" w14:textId="77777777" w:rsidR="0034501D" w:rsidRPr="00F86D37" w:rsidRDefault="0034501D" w:rsidP="00FA03F2">
      <w:pPr>
        <w:spacing w:after="0" w:line="240" w:lineRule="auto"/>
        <w:jc w:val="both"/>
        <w:rPr>
          <w:rFonts w:ascii="Arial" w:hAnsi="Arial" w:cs="Arial"/>
          <w:szCs w:val="20"/>
          <w:lang w:val="es-ES"/>
        </w:rPr>
      </w:pPr>
    </w:p>
    <w:p w14:paraId="61AEF5CE" w14:textId="64F8F352" w:rsidR="00F00DF2" w:rsidRPr="00F86D37" w:rsidRDefault="001710BE" w:rsidP="007D40EB">
      <w:pPr>
        <w:spacing w:after="120" w:line="240" w:lineRule="auto"/>
        <w:jc w:val="both"/>
        <w:rPr>
          <w:rFonts w:ascii="Arial" w:hAnsi="Arial" w:cs="Arial"/>
          <w:szCs w:val="20"/>
          <w:lang w:val="es-ES"/>
        </w:rPr>
      </w:pPr>
      <w:r>
        <w:rPr>
          <w:rFonts w:ascii="Arial" w:hAnsi="Arial" w:cs="Arial"/>
          <w:szCs w:val="20"/>
          <w:lang w:val="es"/>
        </w:rPr>
        <w:t xml:space="preserve">El 1 de noviembre de 2018, Aisha el </w:t>
      </w:r>
      <w:proofErr w:type="spellStart"/>
      <w:r>
        <w:rPr>
          <w:rFonts w:ascii="Arial" w:hAnsi="Arial" w:cs="Arial"/>
          <w:szCs w:val="20"/>
          <w:lang w:val="es"/>
        </w:rPr>
        <w:t>Shater</w:t>
      </w:r>
      <w:proofErr w:type="spellEnd"/>
      <w:r>
        <w:rPr>
          <w:rFonts w:ascii="Arial" w:hAnsi="Arial" w:cs="Arial"/>
          <w:szCs w:val="20"/>
          <w:lang w:val="es"/>
        </w:rPr>
        <w:t xml:space="preserve"> y su esposo, </w:t>
      </w:r>
      <w:bookmarkStart w:id="1" w:name="_Hlk104892382"/>
      <w:r>
        <w:rPr>
          <w:rFonts w:ascii="Arial" w:hAnsi="Arial" w:cs="Arial"/>
          <w:szCs w:val="20"/>
          <w:lang w:val="es"/>
        </w:rPr>
        <w:t xml:space="preserve">Mohamed </w:t>
      </w:r>
      <w:proofErr w:type="spellStart"/>
      <w:r>
        <w:rPr>
          <w:rFonts w:ascii="Arial" w:hAnsi="Arial" w:cs="Arial"/>
          <w:szCs w:val="20"/>
          <w:lang w:val="es"/>
        </w:rPr>
        <w:t>Abo</w:t>
      </w:r>
      <w:proofErr w:type="spellEnd"/>
      <w:r>
        <w:rPr>
          <w:rFonts w:ascii="Arial" w:hAnsi="Arial" w:cs="Arial"/>
          <w:szCs w:val="20"/>
          <w:lang w:val="es"/>
        </w:rPr>
        <w:t xml:space="preserve"> </w:t>
      </w:r>
      <w:proofErr w:type="spellStart"/>
      <w:r>
        <w:rPr>
          <w:rFonts w:ascii="Arial" w:hAnsi="Arial" w:cs="Arial"/>
          <w:szCs w:val="20"/>
          <w:lang w:val="es"/>
        </w:rPr>
        <w:t>Horeira</w:t>
      </w:r>
      <w:proofErr w:type="spellEnd"/>
      <w:r>
        <w:rPr>
          <w:rFonts w:ascii="Arial" w:hAnsi="Arial" w:cs="Arial"/>
          <w:szCs w:val="20"/>
          <w:lang w:val="es"/>
        </w:rPr>
        <w:t>,</w:t>
      </w:r>
      <w:bookmarkEnd w:id="1"/>
      <w:r>
        <w:rPr>
          <w:rFonts w:ascii="Arial" w:hAnsi="Arial" w:cs="Arial"/>
          <w:szCs w:val="20"/>
          <w:lang w:val="es"/>
        </w:rPr>
        <w:t xml:space="preserve"> fueron detenidos en su domicilio de Ciudad Nasr, en El Cairo. Amnistía Internacional tuvo conocimiento de que Aisha el </w:t>
      </w:r>
      <w:proofErr w:type="spellStart"/>
      <w:r>
        <w:rPr>
          <w:rFonts w:ascii="Arial" w:hAnsi="Arial" w:cs="Arial"/>
          <w:szCs w:val="20"/>
          <w:lang w:val="es"/>
        </w:rPr>
        <w:t>Shater</w:t>
      </w:r>
      <w:proofErr w:type="spellEnd"/>
      <w:r>
        <w:rPr>
          <w:rFonts w:ascii="Arial" w:hAnsi="Arial" w:cs="Arial"/>
          <w:szCs w:val="20"/>
          <w:lang w:val="es"/>
        </w:rPr>
        <w:t xml:space="preserve"> fue sometida a desaparición forzada durante 20 días, periodo durante el cual permaneció recluida en la sede de la Agencia de Seguridad Nacional situada en el barrio de </w:t>
      </w:r>
      <w:proofErr w:type="spellStart"/>
      <w:r>
        <w:rPr>
          <w:rFonts w:ascii="Arial" w:hAnsi="Arial" w:cs="Arial"/>
          <w:szCs w:val="20"/>
          <w:lang w:val="es"/>
        </w:rPr>
        <w:t>Abbasiya</w:t>
      </w:r>
      <w:proofErr w:type="spellEnd"/>
      <w:r>
        <w:rPr>
          <w:rFonts w:ascii="Arial" w:hAnsi="Arial" w:cs="Arial"/>
          <w:szCs w:val="20"/>
          <w:lang w:val="es"/>
        </w:rPr>
        <w:t xml:space="preserve">, en El Cairo, donde le propinaron palizas y le aplicaron descargas eléctricas. El 21 de noviembre de 2018, Aisha compareció ante la Fiscalía Suprema de la Seguridad del Estado, que ordenó su detención en espera de juicio por acusaciones relacionadas con el terrorismo. Antes de su detención, Aisha se había pronunciado en su cuenta de Facebook sobre las violaciones de derechos humanos que tenían lugar en Egipto, como desapariciones forzadas y actos de tortura y otros malos tratos. Antes de ser arrestado, el abogado Mohamed </w:t>
      </w:r>
      <w:proofErr w:type="spellStart"/>
      <w:r>
        <w:rPr>
          <w:rFonts w:ascii="Arial" w:hAnsi="Arial" w:cs="Arial"/>
          <w:szCs w:val="20"/>
          <w:lang w:val="es"/>
        </w:rPr>
        <w:t>Abo</w:t>
      </w:r>
      <w:proofErr w:type="spellEnd"/>
      <w:r>
        <w:rPr>
          <w:rFonts w:ascii="Arial" w:hAnsi="Arial" w:cs="Arial"/>
          <w:szCs w:val="20"/>
          <w:lang w:val="es"/>
        </w:rPr>
        <w:t xml:space="preserve"> </w:t>
      </w:r>
      <w:proofErr w:type="spellStart"/>
      <w:r>
        <w:rPr>
          <w:rFonts w:ascii="Arial" w:hAnsi="Arial" w:cs="Arial"/>
          <w:szCs w:val="20"/>
          <w:lang w:val="es"/>
        </w:rPr>
        <w:t>Horeira</w:t>
      </w:r>
      <w:proofErr w:type="spellEnd"/>
      <w:r>
        <w:rPr>
          <w:rFonts w:ascii="Arial" w:hAnsi="Arial" w:cs="Arial"/>
          <w:szCs w:val="20"/>
          <w:lang w:val="es"/>
        </w:rPr>
        <w:t xml:space="preserve"> representaba a personas detenidas sospechosas de pertenecer a la Hermandad Musulmana. Tras su detención, fue recluido durante casi cuatro meses en un lugar no revelado donde fue objeto de amenazas y donde recibió golpes en la cabeza mientras estaba esposado y con los ojos vendados. El 1 de noviembre de 2018, tras las detenciones de Aisha el </w:t>
      </w:r>
      <w:proofErr w:type="spellStart"/>
      <w:r>
        <w:rPr>
          <w:rFonts w:ascii="Arial" w:hAnsi="Arial" w:cs="Arial"/>
          <w:szCs w:val="20"/>
          <w:lang w:val="es"/>
        </w:rPr>
        <w:t>Shater</w:t>
      </w:r>
      <w:proofErr w:type="spellEnd"/>
      <w:r>
        <w:rPr>
          <w:rFonts w:ascii="Arial" w:hAnsi="Arial" w:cs="Arial"/>
          <w:szCs w:val="20"/>
          <w:lang w:val="es"/>
        </w:rPr>
        <w:t xml:space="preserve">, de Mohamed </w:t>
      </w:r>
      <w:proofErr w:type="spellStart"/>
      <w:r>
        <w:rPr>
          <w:rFonts w:ascii="Arial" w:hAnsi="Arial" w:cs="Arial"/>
          <w:szCs w:val="20"/>
          <w:lang w:val="es"/>
        </w:rPr>
        <w:t>Abo</w:t>
      </w:r>
      <w:proofErr w:type="spellEnd"/>
      <w:r>
        <w:rPr>
          <w:rFonts w:ascii="Arial" w:hAnsi="Arial" w:cs="Arial"/>
          <w:szCs w:val="20"/>
          <w:lang w:val="es"/>
        </w:rPr>
        <w:t xml:space="preserve"> </w:t>
      </w:r>
      <w:proofErr w:type="spellStart"/>
      <w:r>
        <w:rPr>
          <w:rFonts w:ascii="Arial" w:hAnsi="Arial" w:cs="Arial"/>
          <w:szCs w:val="20"/>
          <w:lang w:val="es"/>
        </w:rPr>
        <w:t>Horeira</w:t>
      </w:r>
      <w:proofErr w:type="spellEnd"/>
      <w:r>
        <w:rPr>
          <w:rFonts w:ascii="Arial" w:hAnsi="Arial" w:cs="Arial"/>
          <w:szCs w:val="20"/>
          <w:lang w:val="es"/>
        </w:rPr>
        <w:t xml:space="preserve"> y de otros 29 activistas y abogados de derechos humanos, la Coordinación Egipcia por los Derechos y las Libertades (ECRF, por sus siglas en inglés), entidad que documentaba las desapariciones forzadas y el uso de la pena de muerte y prestaba asistencia jurídica a las víctimas de violaciones de derechos humanos, anunció la suspensión de su actividad.</w:t>
      </w:r>
    </w:p>
    <w:p w14:paraId="65FD96DD" w14:textId="59DF9F4A" w:rsidR="006C422B" w:rsidRPr="00F86D37" w:rsidRDefault="00233BDE" w:rsidP="007D40EB">
      <w:pPr>
        <w:spacing w:after="120" w:line="240" w:lineRule="auto"/>
        <w:jc w:val="both"/>
        <w:rPr>
          <w:rFonts w:ascii="Arial" w:hAnsi="Arial" w:cs="Arial"/>
          <w:szCs w:val="20"/>
          <w:lang w:val="es-ES"/>
        </w:rPr>
      </w:pPr>
      <w:r>
        <w:rPr>
          <w:rFonts w:ascii="Arial" w:hAnsi="Arial" w:cs="Arial"/>
          <w:szCs w:val="20"/>
          <w:lang w:val="es"/>
        </w:rPr>
        <w:t xml:space="preserve">Las autoridades de la prisión de mujeres de Al </w:t>
      </w:r>
      <w:proofErr w:type="spellStart"/>
      <w:r>
        <w:rPr>
          <w:rFonts w:ascii="Arial" w:hAnsi="Arial" w:cs="Arial"/>
          <w:szCs w:val="20"/>
          <w:lang w:val="es"/>
        </w:rPr>
        <w:t>Qanater</w:t>
      </w:r>
      <w:proofErr w:type="spellEnd"/>
      <w:r>
        <w:rPr>
          <w:rFonts w:ascii="Arial" w:hAnsi="Arial" w:cs="Arial"/>
          <w:szCs w:val="20"/>
          <w:lang w:val="es"/>
        </w:rPr>
        <w:t xml:space="preserve"> mantuvieron a Aisha el </w:t>
      </w:r>
      <w:proofErr w:type="spellStart"/>
      <w:r>
        <w:rPr>
          <w:rFonts w:ascii="Arial" w:hAnsi="Arial" w:cs="Arial"/>
          <w:szCs w:val="20"/>
          <w:lang w:val="es"/>
        </w:rPr>
        <w:t>Shater</w:t>
      </w:r>
      <w:proofErr w:type="spellEnd"/>
      <w:r>
        <w:rPr>
          <w:rFonts w:ascii="Arial" w:hAnsi="Arial" w:cs="Arial"/>
          <w:szCs w:val="20"/>
          <w:lang w:val="es"/>
        </w:rPr>
        <w:t xml:space="preserve"> recluida en régimen de aislamiento en una celda pequeña y mal ventilada, sin retrete, desde enero de 2019 hasta diciembre de 2020. Aisha el </w:t>
      </w:r>
      <w:proofErr w:type="spellStart"/>
      <w:r>
        <w:rPr>
          <w:rFonts w:ascii="Arial" w:hAnsi="Arial" w:cs="Arial"/>
          <w:szCs w:val="20"/>
          <w:lang w:val="es"/>
        </w:rPr>
        <w:t>Shater</w:t>
      </w:r>
      <w:proofErr w:type="spellEnd"/>
      <w:r>
        <w:rPr>
          <w:rFonts w:ascii="Arial" w:hAnsi="Arial" w:cs="Arial"/>
          <w:szCs w:val="20"/>
          <w:lang w:val="es"/>
        </w:rPr>
        <w:t xml:space="preserve"> padece anemia aplásica, un trastorno grave y poco común que afecta a la sangre y aumenta el riesgo de infecciones y de hemorragias incontroladas. Pese a ello, las autoridades le niegan el acceso a atención médica especializada y adecuada en un hospital externo. Su salud se deterioró bajo custodia, y en octubre de 2019 ingresó —esposada— en dos ocasiones en el hospital de Al </w:t>
      </w:r>
      <w:proofErr w:type="spellStart"/>
      <w:r>
        <w:rPr>
          <w:rFonts w:ascii="Arial" w:hAnsi="Arial" w:cs="Arial"/>
          <w:szCs w:val="20"/>
          <w:lang w:val="es"/>
        </w:rPr>
        <w:t>Qasr</w:t>
      </w:r>
      <w:proofErr w:type="spellEnd"/>
      <w:r>
        <w:rPr>
          <w:rFonts w:ascii="Arial" w:hAnsi="Arial" w:cs="Arial"/>
          <w:szCs w:val="20"/>
          <w:lang w:val="es"/>
        </w:rPr>
        <w:t xml:space="preserve"> al </w:t>
      </w:r>
      <w:proofErr w:type="spellStart"/>
      <w:r>
        <w:rPr>
          <w:rFonts w:ascii="Arial" w:hAnsi="Arial" w:cs="Arial"/>
          <w:szCs w:val="20"/>
          <w:lang w:val="es"/>
        </w:rPr>
        <w:t>Ainy</w:t>
      </w:r>
      <w:proofErr w:type="spellEnd"/>
      <w:r>
        <w:rPr>
          <w:rFonts w:ascii="Arial" w:hAnsi="Arial" w:cs="Arial"/>
          <w:szCs w:val="20"/>
          <w:lang w:val="es"/>
        </w:rPr>
        <w:t xml:space="preserve">, con sangrado abundante, y recibió una transfusión de plaquetas. Durante la vista del juicio celebrada el 15 de mayo de 2022, el Tribunal de Seguridad del Estado para el estado de excepción ordenó que Aisha el </w:t>
      </w:r>
      <w:proofErr w:type="spellStart"/>
      <w:r>
        <w:rPr>
          <w:rFonts w:ascii="Arial" w:hAnsi="Arial" w:cs="Arial"/>
          <w:szCs w:val="20"/>
          <w:lang w:val="es"/>
        </w:rPr>
        <w:t>Shater</w:t>
      </w:r>
      <w:proofErr w:type="spellEnd"/>
      <w:r>
        <w:rPr>
          <w:rFonts w:ascii="Arial" w:hAnsi="Arial" w:cs="Arial"/>
          <w:szCs w:val="20"/>
          <w:lang w:val="es"/>
        </w:rPr>
        <w:t xml:space="preserve"> fuera examinada por un comité de tres médicos para determinar si necesita someterse a tratamiento fuera de la prisión. Aisha tiene prohibido comunicarse con el exterior, por lo que su familia y sus abogados no tienen información alguna acerca de si ese examen se ha llevado a cabo.</w:t>
      </w:r>
    </w:p>
    <w:p w14:paraId="1A0E265C" w14:textId="6D48B7C1" w:rsidR="0022634B" w:rsidRPr="00F86D37" w:rsidRDefault="0022634B" w:rsidP="007D40EB">
      <w:pPr>
        <w:spacing w:after="120" w:line="240" w:lineRule="auto"/>
        <w:jc w:val="both"/>
        <w:rPr>
          <w:rFonts w:ascii="Arial" w:hAnsi="Arial" w:cs="Arial"/>
          <w:szCs w:val="20"/>
          <w:lang w:val="es-ES"/>
        </w:rPr>
      </w:pPr>
      <w:r>
        <w:rPr>
          <w:rFonts w:ascii="Arial" w:hAnsi="Arial" w:cs="Arial"/>
          <w:lang w:val="es"/>
        </w:rPr>
        <w:t xml:space="preserve">Desde febrero de 2023 han aumentado los motivos de preocupación relativos a las condiciones de reclusión en la prisión de </w:t>
      </w:r>
      <w:proofErr w:type="spellStart"/>
      <w:r>
        <w:rPr>
          <w:rFonts w:ascii="Arial" w:hAnsi="Arial" w:cs="Arial"/>
          <w:lang w:val="es"/>
        </w:rPr>
        <w:t>Badr</w:t>
      </w:r>
      <w:proofErr w:type="spellEnd"/>
      <w:r>
        <w:rPr>
          <w:rFonts w:ascii="Arial" w:hAnsi="Arial" w:cs="Arial"/>
          <w:lang w:val="es"/>
        </w:rPr>
        <w:t xml:space="preserve"> 3,</w:t>
      </w:r>
      <w:r>
        <w:rPr>
          <w:rFonts w:ascii="Arial" w:hAnsi="Arial" w:cs="Arial"/>
          <w:szCs w:val="20"/>
          <w:lang w:val="es"/>
        </w:rPr>
        <w:t xml:space="preserve"> a unos 70 kilómetros al este de El Cairo,</w:t>
      </w:r>
      <w:r>
        <w:rPr>
          <w:rFonts w:ascii="Arial" w:hAnsi="Arial" w:cs="Arial"/>
          <w:lang w:val="es"/>
        </w:rPr>
        <w:t xml:space="preserve"> en un contexto en el que cartas filtradas de personas presas indican que hay una proliferación de intentos de suicidio entre la población reclusa, que ha estado siendo objeto de tortura y otros malos tratos, como la negación deliberada de atención médica, la exposición a frío extremo, videovigilancia permanente, y una exposición constante a luces brillantes las 24 horas del día. Las cartas de las personas presas describen un panorama aterrador de gente hambrienta recluida en régimen de aislamiento, cuya desesperación, provocada por las injusticias sufridas durante años, ha dado lugar a algunos intentos de suicidio y a huelgas de hambre. La preocupación aumentó aún más a raíz de que algunas personas recluidas en </w:t>
      </w:r>
      <w:proofErr w:type="spellStart"/>
      <w:r>
        <w:rPr>
          <w:rFonts w:ascii="Arial" w:hAnsi="Arial" w:cs="Arial"/>
          <w:lang w:val="es"/>
        </w:rPr>
        <w:t>Badr</w:t>
      </w:r>
      <w:proofErr w:type="spellEnd"/>
      <w:r>
        <w:rPr>
          <w:rFonts w:ascii="Arial" w:hAnsi="Arial" w:cs="Arial"/>
          <w:lang w:val="es"/>
        </w:rPr>
        <w:t xml:space="preserve"> 3 denunciaran durante una vista de prolongación de su detención, celebrada el 13 de marzo de 2023, haber sido desnudadas y golpeadas. Desde que el Complejo Penitenciario de </w:t>
      </w:r>
      <w:proofErr w:type="spellStart"/>
      <w:r>
        <w:rPr>
          <w:rFonts w:ascii="Arial" w:hAnsi="Arial" w:cs="Arial"/>
          <w:lang w:val="es"/>
        </w:rPr>
        <w:t>Badr</w:t>
      </w:r>
      <w:proofErr w:type="spellEnd"/>
      <w:r>
        <w:rPr>
          <w:rFonts w:ascii="Arial" w:hAnsi="Arial" w:cs="Arial"/>
          <w:lang w:val="es"/>
        </w:rPr>
        <w:t xml:space="preserve"> entró en funcionamiento a mediados de 2022, las autoridades han prohibido recibir visitas de familiares a todas las personas recluidas en </w:t>
      </w:r>
      <w:proofErr w:type="spellStart"/>
      <w:r>
        <w:rPr>
          <w:rFonts w:ascii="Arial" w:hAnsi="Arial" w:cs="Arial"/>
          <w:lang w:val="es"/>
        </w:rPr>
        <w:t>Badr</w:t>
      </w:r>
      <w:proofErr w:type="spellEnd"/>
      <w:r>
        <w:rPr>
          <w:rFonts w:ascii="Arial" w:hAnsi="Arial" w:cs="Arial"/>
          <w:lang w:val="es"/>
        </w:rPr>
        <w:t xml:space="preserve"> 3. Las autoridades penitenciarias también prohíben a la población reclusa mantener cualquier comunicación telefónica o escrita con sus familiares, con lo que en la práctica la están sometiendo a detención incomunicada. Al estar las personas detenidas aisladas del mundo exterior, se tiene poca información sobre su situación actual en un clima de preocupación por su bienestar y su salud mental, y de denuncias de que las autoridades penitenciarias están sometiendo a las personas presas a medidas punitivas por quejarse del trato que reciben, por ejemplo, trasladar a algunas de ellas a ubicaciones desconocidas y recluir en régimen de aislamiento a otras. Las autoridades penitenciarias también se niegan a aceptar la entrega de alimentos, ropa u otros productos esenciales enviados por familiares a las personas presas, a pesar de una constante bien documentada consistente en que las autoridades penitenciarias no proporcionan a las personas bajo su custodia suficiente comida, agua potable, productos básicos de higiene personal, ropa adecuada ni sábanas.</w:t>
      </w:r>
    </w:p>
    <w:p w14:paraId="627FE24D" w14:textId="00B30CAB" w:rsidR="00F00DF2" w:rsidRPr="00F86D37" w:rsidRDefault="00BE2F49" w:rsidP="007D40EB">
      <w:pPr>
        <w:spacing w:after="120" w:line="240" w:lineRule="auto"/>
        <w:jc w:val="both"/>
        <w:rPr>
          <w:rFonts w:ascii="Arial" w:hAnsi="Arial" w:cs="Arial"/>
          <w:szCs w:val="20"/>
          <w:lang w:val="es-ES"/>
        </w:rPr>
      </w:pPr>
      <w:r>
        <w:rPr>
          <w:rFonts w:ascii="Arial" w:hAnsi="Arial"/>
          <w:szCs w:val="20"/>
          <w:lang w:val="es"/>
        </w:rPr>
        <w:t xml:space="preserve">El 25 de octubre de 2021, el presidente Abdel </w:t>
      </w:r>
      <w:proofErr w:type="spellStart"/>
      <w:r>
        <w:rPr>
          <w:rFonts w:ascii="Arial" w:hAnsi="Arial"/>
          <w:szCs w:val="20"/>
          <w:lang w:val="es"/>
        </w:rPr>
        <w:t>Fatah</w:t>
      </w:r>
      <w:proofErr w:type="spellEnd"/>
      <w:r>
        <w:rPr>
          <w:rFonts w:ascii="Arial" w:hAnsi="Arial"/>
          <w:szCs w:val="20"/>
          <w:lang w:val="es"/>
        </w:rPr>
        <w:t xml:space="preserve"> al Sisi anunció que no ampliaría el estado de excepción, vigente desde 2017,</w:t>
      </w:r>
      <w:r>
        <w:rPr>
          <w:lang w:val="es"/>
        </w:rPr>
        <w:t xml:space="preserve"> </w:t>
      </w:r>
      <w:r>
        <w:rPr>
          <w:rFonts w:ascii="Arial" w:hAnsi="Arial"/>
          <w:szCs w:val="20"/>
          <w:lang w:val="es"/>
        </w:rPr>
        <w:t xml:space="preserve">que permitía la creación de Tribunales de Seguridad del Estado especiales para dicho estado. El artículo 19 de la ley que rige el estado de excepción dispone que los juicios en curso continuarán incluso cuando el estado de excepción ya no esté vigente. Los procedimientos en los Tribunales de Seguridad del Estado para el estado de excepción son intrínsecamente injustos. A las personas acusadas se les niega el derecho a apelar contra su sentencia y contra su condena ante un tribunal superior independiente. El presidente es el único que tiene la facultad de autorizar, anular o conmutar condenas u ordenar un nuevo juicio. Durante la investigación y los procedimientos judiciales, que comenzaron el 11 de septiembre de 2022, a las personas acusadas en la “causa ECRF” se les prohibió hablar con sus abogados en privado. Varias de ellas fueron interrogadas por la Fiscalía Suprema de la Seguridad del Estado sin que estuvieran presentes sus abogados. Las vistas judiciales se celebraron en secreto en el Complejo Penitenciario de </w:t>
      </w:r>
      <w:proofErr w:type="spellStart"/>
      <w:r>
        <w:rPr>
          <w:rFonts w:ascii="Arial" w:hAnsi="Arial"/>
          <w:szCs w:val="20"/>
          <w:lang w:val="es"/>
        </w:rPr>
        <w:t>Badr</w:t>
      </w:r>
      <w:proofErr w:type="spellEnd"/>
      <w:r>
        <w:rPr>
          <w:rFonts w:ascii="Arial" w:hAnsi="Arial"/>
          <w:szCs w:val="20"/>
          <w:lang w:val="es"/>
        </w:rPr>
        <w:t>. Se prohibió a observadores, miembros de la ciudadanía, y familiares de las personas encausadas asistir a las vistas. Los abogados también dijeron que no se les permitió acceder a los expedientes de caso de sus clientes durante la investigación. Asimismo, afirmaron que el tribunal se basó en testimonios presenciales de agentes de la Agencia de Seguridad Nacional, los cuales fueron aceptados sin que se efectuara un contrainterrogatorio adecuado, y que no se permitió a todas las personas encausadas hablar durante la vista.</w:t>
      </w:r>
    </w:p>
    <w:p w14:paraId="677E723D" w14:textId="1C8914B8" w:rsidR="005D2C37" w:rsidRPr="00F86D37" w:rsidRDefault="005D2C37" w:rsidP="005C45DA">
      <w:pPr>
        <w:spacing w:after="0" w:line="240" w:lineRule="auto"/>
        <w:rPr>
          <w:rFonts w:ascii="Arial" w:hAnsi="Arial" w:cs="Arial"/>
          <w:color w:val="0070C0"/>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Árabe, inglés o su propio idioma</w:t>
      </w:r>
    </w:p>
    <w:p w14:paraId="78F17D93" w14:textId="77777777" w:rsidR="005D2C37" w:rsidRPr="00F86D37" w:rsidRDefault="005D2C37" w:rsidP="00980425">
      <w:pPr>
        <w:spacing w:after="0" w:line="240" w:lineRule="auto"/>
        <w:rPr>
          <w:rFonts w:ascii="Arial" w:hAnsi="Arial" w:cs="Arial"/>
          <w:color w:val="0070C0"/>
          <w:sz w:val="20"/>
          <w:szCs w:val="20"/>
          <w:lang w:val="es-ES"/>
        </w:rPr>
      </w:pPr>
    </w:p>
    <w:p w14:paraId="636B746D" w14:textId="2DBE2682" w:rsidR="005D2C37" w:rsidRPr="00F86D37"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ENVÍEN LLAMAMIENTOS LO ANTES POSIBLE Y NO MÁS TARDE DEL: 12 de mayo de 2023</w:t>
      </w:r>
    </w:p>
    <w:p w14:paraId="2C5E5589" w14:textId="77777777" w:rsidR="005D2C37" w:rsidRPr="00F86D37"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F86D37" w:rsidRDefault="005D2C37" w:rsidP="00980425">
      <w:pPr>
        <w:spacing w:after="0" w:line="240" w:lineRule="auto"/>
        <w:rPr>
          <w:rFonts w:ascii="Arial" w:hAnsi="Arial" w:cs="Arial"/>
          <w:b/>
          <w:sz w:val="20"/>
          <w:szCs w:val="20"/>
          <w:lang w:val="es-ES"/>
        </w:rPr>
      </w:pPr>
    </w:p>
    <w:p w14:paraId="0CD61DE1" w14:textId="5A2E2CF3" w:rsidR="00B92AEC" w:rsidRPr="00F86D37" w:rsidRDefault="00407755" w:rsidP="0045656E">
      <w:pPr>
        <w:spacing w:after="0" w:line="240" w:lineRule="auto"/>
        <w:rPr>
          <w:rFonts w:ascii="Arial" w:hAnsi="Arial" w:cs="Arial"/>
          <w:b/>
          <w:sz w:val="20"/>
          <w:szCs w:val="20"/>
          <w:lang w:val="es-ES"/>
        </w:rPr>
      </w:pPr>
      <w:r>
        <w:rPr>
          <w:rFonts w:ascii="Arial" w:hAnsi="Arial" w:cs="Arial"/>
          <w:b/>
          <w:bCs/>
          <w:sz w:val="20"/>
          <w:szCs w:val="20"/>
          <w:lang w:val="es"/>
        </w:rPr>
        <w:t xml:space="preserve">NOMBRE Y GÉNERO GRAMATICAL PREFERIDO: Aisha el </w:t>
      </w:r>
      <w:proofErr w:type="spellStart"/>
      <w:r>
        <w:rPr>
          <w:rFonts w:ascii="Arial" w:hAnsi="Arial" w:cs="Arial"/>
          <w:b/>
          <w:bCs/>
          <w:sz w:val="20"/>
          <w:szCs w:val="20"/>
          <w:lang w:val="es"/>
        </w:rPr>
        <w:t>Shater</w:t>
      </w:r>
      <w:proofErr w:type="spellEnd"/>
      <w:r>
        <w:rPr>
          <w:rFonts w:ascii="Arial" w:hAnsi="Arial" w:cs="Arial"/>
          <w:b/>
          <w:bCs/>
          <w:sz w:val="20"/>
          <w:szCs w:val="20"/>
          <w:lang w:val="es"/>
        </w:rPr>
        <w:t xml:space="preserve"> (femenino), Mohamed </w:t>
      </w:r>
      <w:proofErr w:type="spellStart"/>
      <w:r>
        <w:rPr>
          <w:rFonts w:ascii="Arial" w:hAnsi="Arial" w:cs="Arial"/>
          <w:b/>
          <w:bCs/>
          <w:sz w:val="20"/>
          <w:szCs w:val="20"/>
          <w:lang w:val="es"/>
        </w:rPr>
        <w:t>Abo</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Horeira</w:t>
      </w:r>
      <w:proofErr w:type="spellEnd"/>
      <w:r>
        <w:rPr>
          <w:rFonts w:ascii="Arial" w:hAnsi="Arial" w:cs="Arial"/>
          <w:b/>
          <w:bCs/>
          <w:sz w:val="20"/>
          <w:szCs w:val="20"/>
          <w:lang w:val="es"/>
        </w:rPr>
        <w:t xml:space="preserve"> (masculino)</w:t>
      </w:r>
    </w:p>
    <w:p w14:paraId="387F3D0C" w14:textId="12033F1C" w:rsidR="00ED0087" w:rsidRPr="00F86D37" w:rsidRDefault="00ED0087" w:rsidP="0045656E">
      <w:pPr>
        <w:spacing w:after="0" w:line="240" w:lineRule="auto"/>
        <w:rPr>
          <w:rFonts w:ascii="Arial" w:hAnsi="Arial" w:cs="Arial"/>
          <w:b/>
          <w:sz w:val="20"/>
          <w:szCs w:val="20"/>
          <w:lang w:val="es-ES"/>
        </w:rPr>
      </w:pPr>
    </w:p>
    <w:p w14:paraId="00EF7C51" w14:textId="5E2AB394" w:rsidR="00B87400" w:rsidRPr="007D40EB" w:rsidRDefault="00ED0087" w:rsidP="0045656E">
      <w:pPr>
        <w:spacing w:after="0" w:line="240" w:lineRule="auto"/>
        <w:rPr>
          <w:rFonts w:ascii="Arial" w:hAnsi="Arial" w:cs="Arial"/>
          <w:bCs/>
          <w:sz w:val="20"/>
          <w:szCs w:val="20"/>
          <w:lang w:val="es-ES"/>
        </w:rPr>
      </w:pPr>
      <w:r>
        <w:rPr>
          <w:rFonts w:ascii="Arial" w:hAnsi="Arial" w:cs="Arial"/>
          <w:b/>
          <w:bCs/>
          <w:sz w:val="20"/>
          <w:szCs w:val="20"/>
          <w:lang w:val="es"/>
        </w:rPr>
        <w:t>ENLACE A LA AU ANTERIOR:</w:t>
      </w:r>
      <w:r>
        <w:rPr>
          <w:rFonts w:ascii="Arial" w:hAnsi="Arial" w:cs="Arial"/>
          <w:sz w:val="20"/>
          <w:szCs w:val="20"/>
          <w:lang w:val="es"/>
        </w:rPr>
        <w:t xml:space="preserve"> </w:t>
      </w:r>
      <w:hyperlink r:id="rId8" w:history="1">
        <w:r>
          <w:rPr>
            <w:rStyle w:val="Hipervnculo"/>
            <w:rFonts w:ascii="Arial" w:hAnsi="Arial" w:cs="Arial"/>
            <w:sz w:val="20"/>
            <w:szCs w:val="20"/>
            <w:u w:val="none"/>
            <w:lang w:val="es"/>
          </w:rPr>
          <w:t>https://www.amnesty.org/es/documents/mde12/5697/2022/es/</w:t>
        </w:r>
      </w:hyperlink>
    </w:p>
    <w:sectPr w:rsidR="00B87400" w:rsidRPr="007D40EB" w:rsidSect="007D40EB">
      <w:headerReference w:type="default" r:id="rId9"/>
      <w:headerReference w:type="first" r:id="rId10"/>
      <w:footnotePr>
        <w:pos w:val="beneathText"/>
      </w:footnotePr>
      <w:endnotePr>
        <w:numFmt w:val="decimal"/>
      </w:endnotePr>
      <w:type w:val="continuous"/>
      <w:pgSz w:w="11900" w:h="16837" w:code="9"/>
      <w:pgMar w:top="720" w:right="720" w:bottom="72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AEEB3" w14:textId="77777777" w:rsidR="00F34442" w:rsidRDefault="00F34442">
      <w:r>
        <w:separator/>
      </w:r>
    </w:p>
  </w:endnote>
  <w:endnote w:type="continuationSeparator" w:id="0">
    <w:p w14:paraId="33A7C843" w14:textId="77777777" w:rsidR="00F34442" w:rsidRDefault="00F3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9EB01" w14:textId="77777777" w:rsidR="00F34442" w:rsidRDefault="00F34442">
      <w:r>
        <w:separator/>
      </w:r>
    </w:p>
  </w:footnote>
  <w:footnote w:type="continuationSeparator" w:id="0">
    <w:p w14:paraId="2307A541" w14:textId="77777777" w:rsidR="00F34442" w:rsidRDefault="00F3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606F" w14:textId="6E2A1890" w:rsidR="00E84C75" w:rsidRPr="00F86D37" w:rsidRDefault="00C072E9" w:rsidP="00E84C75">
    <w:pPr>
      <w:tabs>
        <w:tab w:val="left" w:pos="6060"/>
        <w:tab w:val="right" w:pos="10203"/>
      </w:tabs>
      <w:spacing w:after="0"/>
      <w:rPr>
        <w:sz w:val="16"/>
        <w:szCs w:val="16"/>
        <w:lang w:val="es-ES"/>
      </w:rPr>
    </w:pPr>
    <w:r>
      <w:rPr>
        <w:color w:val="auto"/>
        <w:sz w:val="16"/>
        <w:szCs w:val="16"/>
        <w:lang w:val="es"/>
      </w:rPr>
      <w:t>Segunda AU: 55/22 Índice: MDE 12/6564/2023 Egipto</w:t>
    </w:r>
    <w:r>
      <w:rPr>
        <w:sz w:val="16"/>
        <w:szCs w:val="16"/>
        <w:lang w:val="es"/>
      </w:rPr>
      <w:tab/>
    </w:r>
    <w:r>
      <w:rPr>
        <w:sz w:val="16"/>
        <w:szCs w:val="16"/>
        <w:lang w:val="es"/>
      </w:rPr>
      <w:tab/>
      <w:t>Fecha: 17 de marzo de 2023</w:t>
    </w:r>
  </w:p>
  <w:p w14:paraId="76F9B49C" w14:textId="77777777" w:rsidR="007A3AEA" w:rsidRPr="00F86D37"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4" type="#_x0000_t75" style="width:7pt;height:7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3C6F25BF"/>
    <w:multiLevelType w:val="hybridMultilevel"/>
    <w:tmpl w:val="D0D87A80"/>
    <w:lvl w:ilvl="0" w:tplc="5CFA5756">
      <w:start w:val="30"/>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851450">
    <w:abstractNumId w:val="0"/>
  </w:num>
  <w:num w:numId="2" w16cid:durableId="1178468414">
    <w:abstractNumId w:val="21"/>
  </w:num>
  <w:num w:numId="3" w16cid:durableId="1904677954">
    <w:abstractNumId w:val="20"/>
  </w:num>
  <w:num w:numId="4" w16cid:durableId="513301736">
    <w:abstractNumId w:val="10"/>
  </w:num>
  <w:num w:numId="5" w16cid:durableId="1483696623">
    <w:abstractNumId w:val="3"/>
  </w:num>
  <w:num w:numId="6" w16cid:durableId="1273973635">
    <w:abstractNumId w:val="19"/>
  </w:num>
  <w:num w:numId="7" w16cid:durableId="1452897907">
    <w:abstractNumId w:val="17"/>
  </w:num>
  <w:num w:numId="8" w16cid:durableId="1928074415">
    <w:abstractNumId w:val="9"/>
  </w:num>
  <w:num w:numId="9" w16cid:durableId="1112943667">
    <w:abstractNumId w:val="7"/>
  </w:num>
  <w:num w:numId="10" w16cid:durableId="741411857">
    <w:abstractNumId w:val="13"/>
  </w:num>
  <w:num w:numId="11" w16cid:durableId="958880487">
    <w:abstractNumId w:val="5"/>
  </w:num>
  <w:num w:numId="12" w16cid:durableId="1648129105">
    <w:abstractNumId w:val="14"/>
  </w:num>
  <w:num w:numId="13" w16cid:durableId="1784767828">
    <w:abstractNumId w:val="15"/>
  </w:num>
  <w:num w:numId="14" w16cid:durableId="151678092">
    <w:abstractNumId w:val="1"/>
  </w:num>
  <w:num w:numId="15" w16cid:durableId="1930771487">
    <w:abstractNumId w:val="18"/>
  </w:num>
  <w:num w:numId="16" w16cid:durableId="87848486">
    <w:abstractNumId w:val="11"/>
  </w:num>
  <w:num w:numId="17" w16cid:durableId="461391081">
    <w:abstractNumId w:val="12"/>
  </w:num>
  <w:num w:numId="18" w16cid:durableId="1002271255">
    <w:abstractNumId w:val="4"/>
  </w:num>
  <w:num w:numId="19" w16cid:durableId="1669357973">
    <w:abstractNumId w:val="6"/>
  </w:num>
  <w:num w:numId="20" w16cid:durableId="1223105453">
    <w:abstractNumId w:val="16"/>
  </w:num>
  <w:num w:numId="21" w16cid:durableId="1920820811">
    <w:abstractNumId w:val="2"/>
  </w:num>
  <w:num w:numId="22" w16cid:durableId="101002123">
    <w:abstractNumId w:val="22"/>
  </w:num>
  <w:num w:numId="23" w16cid:durableId="169079122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11265"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A85"/>
    <w:rsid w:val="00003FD0"/>
    <w:rsid w:val="00004D79"/>
    <w:rsid w:val="000058B2"/>
    <w:rsid w:val="00006192"/>
    <w:rsid w:val="00006629"/>
    <w:rsid w:val="0002386F"/>
    <w:rsid w:val="00030C5A"/>
    <w:rsid w:val="00033158"/>
    <w:rsid w:val="00034E76"/>
    <w:rsid w:val="000355F9"/>
    <w:rsid w:val="00037282"/>
    <w:rsid w:val="00042FB6"/>
    <w:rsid w:val="00051CE8"/>
    <w:rsid w:val="00052DE7"/>
    <w:rsid w:val="0005328F"/>
    <w:rsid w:val="00055F05"/>
    <w:rsid w:val="00057A7E"/>
    <w:rsid w:val="00062E2B"/>
    <w:rsid w:val="00076037"/>
    <w:rsid w:val="0008041F"/>
    <w:rsid w:val="00083462"/>
    <w:rsid w:val="000852C0"/>
    <w:rsid w:val="00085E6B"/>
    <w:rsid w:val="00086E74"/>
    <w:rsid w:val="00087E2B"/>
    <w:rsid w:val="0009130D"/>
    <w:rsid w:val="00092DFA"/>
    <w:rsid w:val="0009315E"/>
    <w:rsid w:val="000957C5"/>
    <w:rsid w:val="000A05F8"/>
    <w:rsid w:val="000A1F14"/>
    <w:rsid w:val="000A4B8C"/>
    <w:rsid w:val="000B02B4"/>
    <w:rsid w:val="000B33BB"/>
    <w:rsid w:val="000B36AB"/>
    <w:rsid w:val="000B39A1"/>
    <w:rsid w:val="000B4A38"/>
    <w:rsid w:val="000C29B5"/>
    <w:rsid w:val="000C2A0D"/>
    <w:rsid w:val="000C5016"/>
    <w:rsid w:val="000C5A96"/>
    <w:rsid w:val="000C6196"/>
    <w:rsid w:val="000D0ABB"/>
    <w:rsid w:val="000D0D15"/>
    <w:rsid w:val="000D56E3"/>
    <w:rsid w:val="000D70C1"/>
    <w:rsid w:val="000E0C7B"/>
    <w:rsid w:val="000E0D61"/>
    <w:rsid w:val="000E55F8"/>
    <w:rsid w:val="000E57D4"/>
    <w:rsid w:val="000E5F29"/>
    <w:rsid w:val="000F3012"/>
    <w:rsid w:val="00100FE4"/>
    <w:rsid w:val="001031EA"/>
    <w:rsid w:val="0010425E"/>
    <w:rsid w:val="001053FE"/>
    <w:rsid w:val="00106837"/>
    <w:rsid w:val="00106D61"/>
    <w:rsid w:val="00112157"/>
    <w:rsid w:val="00114556"/>
    <w:rsid w:val="00114EC4"/>
    <w:rsid w:val="0012544D"/>
    <w:rsid w:val="001300C3"/>
    <w:rsid w:val="00130B8A"/>
    <w:rsid w:val="00130CC8"/>
    <w:rsid w:val="00133962"/>
    <w:rsid w:val="00134784"/>
    <w:rsid w:val="0013537B"/>
    <w:rsid w:val="00140674"/>
    <w:rsid w:val="0014617E"/>
    <w:rsid w:val="00151CBF"/>
    <w:rsid w:val="001526C3"/>
    <w:rsid w:val="001561F4"/>
    <w:rsid w:val="00157984"/>
    <w:rsid w:val="0016114D"/>
    <w:rsid w:val="0016118D"/>
    <w:rsid w:val="001648DB"/>
    <w:rsid w:val="001710BE"/>
    <w:rsid w:val="00174398"/>
    <w:rsid w:val="00176678"/>
    <w:rsid w:val="00177115"/>
    <w:rsid w:val="001773D1"/>
    <w:rsid w:val="00177434"/>
    <w:rsid w:val="00177779"/>
    <w:rsid w:val="001779A0"/>
    <w:rsid w:val="00181C25"/>
    <w:rsid w:val="00190EAA"/>
    <w:rsid w:val="0019118D"/>
    <w:rsid w:val="00194CD5"/>
    <w:rsid w:val="00195D24"/>
    <w:rsid w:val="001A635D"/>
    <w:rsid w:val="001A6AC9"/>
    <w:rsid w:val="001B207D"/>
    <w:rsid w:val="001B2621"/>
    <w:rsid w:val="001B2622"/>
    <w:rsid w:val="001C432B"/>
    <w:rsid w:val="001C5AEB"/>
    <w:rsid w:val="001C5DFC"/>
    <w:rsid w:val="001D4C1B"/>
    <w:rsid w:val="001D52A5"/>
    <w:rsid w:val="001D651F"/>
    <w:rsid w:val="001E0F47"/>
    <w:rsid w:val="001E2045"/>
    <w:rsid w:val="001F0950"/>
    <w:rsid w:val="001F0D66"/>
    <w:rsid w:val="001F4443"/>
    <w:rsid w:val="00201189"/>
    <w:rsid w:val="00201B81"/>
    <w:rsid w:val="00202233"/>
    <w:rsid w:val="002036C0"/>
    <w:rsid w:val="00206F7A"/>
    <w:rsid w:val="002112DD"/>
    <w:rsid w:val="002118E7"/>
    <w:rsid w:val="00215C3E"/>
    <w:rsid w:val="00215E33"/>
    <w:rsid w:val="00216B77"/>
    <w:rsid w:val="00216ECD"/>
    <w:rsid w:val="00220B5E"/>
    <w:rsid w:val="002213D5"/>
    <w:rsid w:val="00221EC5"/>
    <w:rsid w:val="00225A11"/>
    <w:rsid w:val="00225A89"/>
    <w:rsid w:val="00226210"/>
    <w:rsid w:val="0022634B"/>
    <w:rsid w:val="00226BFA"/>
    <w:rsid w:val="00226D5D"/>
    <w:rsid w:val="00231136"/>
    <w:rsid w:val="00232580"/>
    <w:rsid w:val="00233BDE"/>
    <w:rsid w:val="0024240B"/>
    <w:rsid w:val="00246B1E"/>
    <w:rsid w:val="00246E89"/>
    <w:rsid w:val="00250955"/>
    <w:rsid w:val="00253723"/>
    <w:rsid w:val="002558D7"/>
    <w:rsid w:val="0025792F"/>
    <w:rsid w:val="00261CC7"/>
    <w:rsid w:val="002665C3"/>
    <w:rsid w:val="00267383"/>
    <w:rsid w:val="002701B1"/>
    <w:rsid w:val="002703E7"/>
    <w:rsid w:val="00270894"/>
    <w:rsid w:val="002709C3"/>
    <w:rsid w:val="00271836"/>
    <w:rsid w:val="002739C9"/>
    <w:rsid w:val="00273E9A"/>
    <w:rsid w:val="002747B8"/>
    <w:rsid w:val="00276362"/>
    <w:rsid w:val="0028208B"/>
    <w:rsid w:val="00283468"/>
    <w:rsid w:val="00292531"/>
    <w:rsid w:val="00294570"/>
    <w:rsid w:val="002972FA"/>
    <w:rsid w:val="002A2F36"/>
    <w:rsid w:val="002A31F6"/>
    <w:rsid w:val="002A527E"/>
    <w:rsid w:val="002A72EA"/>
    <w:rsid w:val="002B2E9B"/>
    <w:rsid w:val="002B3C63"/>
    <w:rsid w:val="002C06A6"/>
    <w:rsid w:val="002C21FA"/>
    <w:rsid w:val="002C5FE4"/>
    <w:rsid w:val="002C7F1F"/>
    <w:rsid w:val="002D088F"/>
    <w:rsid w:val="002D48CD"/>
    <w:rsid w:val="002D5454"/>
    <w:rsid w:val="002E1C85"/>
    <w:rsid w:val="002E3658"/>
    <w:rsid w:val="002E6C84"/>
    <w:rsid w:val="002F0DCE"/>
    <w:rsid w:val="002F1E04"/>
    <w:rsid w:val="002F3590"/>
    <w:rsid w:val="002F3C80"/>
    <w:rsid w:val="002F4990"/>
    <w:rsid w:val="002F56C6"/>
    <w:rsid w:val="00300CA7"/>
    <w:rsid w:val="0031230A"/>
    <w:rsid w:val="00313E8B"/>
    <w:rsid w:val="00320461"/>
    <w:rsid w:val="00322776"/>
    <w:rsid w:val="00325B28"/>
    <w:rsid w:val="0033624A"/>
    <w:rsid w:val="00336BB3"/>
    <w:rsid w:val="003373A5"/>
    <w:rsid w:val="00337826"/>
    <w:rsid w:val="00337B85"/>
    <w:rsid w:val="00340B44"/>
    <w:rsid w:val="0034128A"/>
    <w:rsid w:val="0034324D"/>
    <w:rsid w:val="0034501D"/>
    <w:rsid w:val="00350943"/>
    <w:rsid w:val="0035329F"/>
    <w:rsid w:val="00354CB3"/>
    <w:rsid w:val="00355617"/>
    <w:rsid w:val="0037088C"/>
    <w:rsid w:val="00373167"/>
    <w:rsid w:val="00373DEE"/>
    <w:rsid w:val="003750FC"/>
    <w:rsid w:val="00376EF4"/>
    <w:rsid w:val="00380E19"/>
    <w:rsid w:val="003810CA"/>
    <w:rsid w:val="00385316"/>
    <w:rsid w:val="00386F8E"/>
    <w:rsid w:val="003904F0"/>
    <w:rsid w:val="00391A95"/>
    <w:rsid w:val="0039362B"/>
    <w:rsid w:val="003975C9"/>
    <w:rsid w:val="003A5A57"/>
    <w:rsid w:val="003A5DA9"/>
    <w:rsid w:val="003A64F3"/>
    <w:rsid w:val="003B294A"/>
    <w:rsid w:val="003C3210"/>
    <w:rsid w:val="003C4614"/>
    <w:rsid w:val="003C5EEA"/>
    <w:rsid w:val="003C7CB6"/>
    <w:rsid w:val="003D055A"/>
    <w:rsid w:val="003D203D"/>
    <w:rsid w:val="003D45F9"/>
    <w:rsid w:val="003D4B23"/>
    <w:rsid w:val="003D6449"/>
    <w:rsid w:val="003D6661"/>
    <w:rsid w:val="003D7169"/>
    <w:rsid w:val="003E57F9"/>
    <w:rsid w:val="003F3D5D"/>
    <w:rsid w:val="003F51CB"/>
    <w:rsid w:val="004017BC"/>
    <w:rsid w:val="00405142"/>
    <w:rsid w:val="00407755"/>
    <w:rsid w:val="004166AF"/>
    <w:rsid w:val="0042210F"/>
    <w:rsid w:val="004334BF"/>
    <w:rsid w:val="004358FA"/>
    <w:rsid w:val="004408A1"/>
    <w:rsid w:val="00442E5B"/>
    <w:rsid w:val="0044379B"/>
    <w:rsid w:val="00444943"/>
    <w:rsid w:val="004453E3"/>
    <w:rsid w:val="00445D50"/>
    <w:rsid w:val="0045303F"/>
    <w:rsid w:val="00453538"/>
    <w:rsid w:val="0045656E"/>
    <w:rsid w:val="004573DF"/>
    <w:rsid w:val="004603A2"/>
    <w:rsid w:val="004645D0"/>
    <w:rsid w:val="00472046"/>
    <w:rsid w:val="00474B53"/>
    <w:rsid w:val="0047748C"/>
    <w:rsid w:val="004812FE"/>
    <w:rsid w:val="00486088"/>
    <w:rsid w:val="00492FA8"/>
    <w:rsid w:val="00496B57"/>
    <w:rsid w:val="004A055C"/>
    <w:rsid w:val="004A1BDD"/>
    <w:rsid w:val="004A1E17"/>
    <w:rsid w:val="004B1E15"/>
    <w:rsid w:val="004B2367"/>
    <w:rsid w:val="004B2F96"/>
    <w:rsid w:val="004B36EA"/>
    <w:rsid w:val="004B381D"/>
    <w:rsid w:val="004B402F"/>
    <w:rsid w:val="004B5AB5"/>
    <w:rsid w:val="004C265C"/>
    <w:rsid w:val="004C5D6D"/>
    <w:rsid w:val="004C691F"/>
    <w:rsid w:val="004C6CEC"/>
    <w:rsid w:val="004C71F5"/>
    <w:rsid w:val="004C7E2D"/>
    <w:rsid w:val="004D3C49"/>
    <w:rsid w:val="004D41DC"/>
    <w:rsid w:val="004D7245"/>
    <w:rsid w:val="004D7266"/>
    <w:rsid w:val="004E5151"/>
    <w:rsid w:val="004E539D"/>
    <w:rsid w:val="004E5D1F"/>
    <w:rsid w:val="004E6F66"/>
    <w:rsid w:val="004F3BB2"/>
    <w:rsid w:val="004F4DD8"/>
    <w:rsid w:val="004F5C4C"/>
    <w:rsid w:val="00500BB9"/>
    <w:rsid w:val="00500C37"/>
    <w:rsid w:val="00501A2C"/>
    <w:rsid w:val="00503128"/>
    <w:rsid w:val="00503E4B"/>
    <w:rsid w:val="00504FBC"/>
    <w:rsid w:val="00507172"/>
    <w:rsid w:val="00511A69"/>
    <w:rsid w:val="00512E60"/>
    <w:rsid w:val="00516744"/>
    <w:rsid w:val="00517E88"/>
    <w:rsid w:val="005217A4"/>
    <w:rsid w:val="005218E6"/>
    <w:rsid w:val="00526177"/>
    <w:rsid w:val="005320B2"/>
    <w:rsid w:val="00533D0F"/>
    <w:rsid w:val="005363CA"/>
    <w:rsid w:val="00536E27"/>
    <w:rsid w:val="005372A5"/>
    <w:rsid w:val="005376B1"/>
    <w:rsid w:val="00540FF0"/>
    <w:rsid w:val="005413FC"/>
    <w:rsid w:val="00542F58"/>
    <w:rsid w:val="00545423"/>
    <w:rsid w:val="00545664"/>
    <w:rsid w:val="00547E71"/>
    <w:rsid w:val="00563C90"/>
    <w:rsid w:val="00565462"/>
    <w:rsid w:val="005668D0"/>
    <w:rsid w:val="00571E62"/>
    <w:rsid w:val="00572CCD"/>
    <w:rsid w:val="005735F8"/>
    <w:rsid w:val="005743CE"/>
    <w:rsid w:val="0057440A"/>
    <w:rsid w:val="0057595A"/>
    <w:rsid w:val="00576080"/>
    <w:rsid w:val="00581A12"/>
    <w:rsid w:val="00582119"/>
    <w:rsid w:val="00592C3E"/>
    <w:rsid w:val="00593163"/>
    <w:rsid w:val="005938C4"/>
    <w:rsid w:val="005961EB"/>
    <w:rsid w:val="00596449"/>
    <w:rsid w:val="005A3E28"/>
    <w:rsid w:val="005A71AD"/>
    <w:rsid w:val="005A7F1B"/>
    <w:rsid w:val="005B20F6"/>
    <w:rsid w:val="005B227F"/>
    <w:rsid w:val="005B2642"/>
    <w:rsid w:val="005B59ED"/>
    <w:rsid w:val="005B5C5A"/>
    <w:rsid w:val="005C2AC0"/>
    <w:rsid w:val="005C45DA"/>
    <w:rsid w:val="005C751F"/>
    <w:rsid w:val="005D0E87"/>
    <w:rsid w:val="005D14AA"/>
    <w:rsid w:val="005D2C37"/>
    <w:rsid w:val="005D3B16"/>
    <w:rsid w:val="005D3BD7"/>
    <w:rsid w:val="005D6BCD"/>
    <w:rsid w:val="005D7287"/>
    <w:rsid w:val="005D74F2"/>
    <w:rsid w:val="005D7D1C"/>
    <w:rsid w:val="005E01A5"/>
    <w:rsid w:val="005E5AAC"/>
    <w:rsid w:val="005F0355"/>
    <w:rsid w:val="005F1476"/>
    <w:rsid w:val="005F34CF"/>
    <w:rsid w:val="005F5E43"/>
    <w:rsid w:val="00600785"/>
    <w:rsid w:val="00606108"/>
    <w:rsid w:val="00612A67"/>
    <w:rsid w:val="006173CB"/>
    <w:rsid w:val="006201FC"/>
    <w:rsid w:val="00620ADD"/>
    <w:rsid w:val="00625561"/>
    <w:rsid w:val="00630A78"/>
    <w:rsid w:val="00632E43"/>
    <w:rsid w:val="006335D8"/>
    <w:rsid w:val="00634855"/>
    <w:rsid w:val="00640EF2"/>
    <w:rsid w:val="00642545"/>
    <w:rsid w:val="0064718C"/>
    <w:rsid w:val="006473F2"/>
    <w:rsid w:val="0065049B"/>
    <w:rsid w:val="00650D73"/>
    <w:rsid w:val="006558EE"/>
    <w:rsid w:val="006566F8"/>
    <w:rsid w:val="00657231"/>
    <w:rsid w:val="00657691"/>
    <w:rsid w:val="00665BEA"/>
    <w:rsid w:val="00665E9D"/>
    <w:rsid w:val="00666C5C"/>
    <w:rsid w:val="0066715C"/>
    <w:rsid w:val="00667891"/>
    <w:rsid w:val="00667FBC"/>
    <w:rsid w:val="00670F65"/>
    <w:rsid w:val="0067171F"/>
    <w:rsid w:val="006767B2"/>
    <w:rsid w:val="00677682"/>
    <w:rsid w:val="00681B70"/>
    <w:rsid w:val="006911DB"/>
    <w:rsid w:val="00691B47"/>
    <w:rsid w:val="0069571A"/>
    <w:rsid w:val="006A0BB9"/>
    <w:rsid w:val="006A1D84"/>
    <w:rsid w:val="006A4199"/>
    <w:rsid w:val="006B12FA"/>
    <w:rsid w:val="006B3744"/>
    <w:rsid w:val="006B461E"/>
    <w:rsid w:val="006B5CD1"/>
    <w:rsid w:val="006C0445"/>
    <w:rsid w:val="006C1DD9"/>
    <w:rsid w:val="006C21EB"/>
    <w:rsid w:val="006C26D6"/>
    <w:rsid w:val="006C2784"/>
    <w:rsid w:val="006C3C21"/>
    <w:rsid w:val="006C422B"/>
    <w:rsid w:val="006C6D2A"/>
    <w:rsid w:val="006C7A31"/>
    <w:rsid w:val="006E0989"/>
    <w:rsid w:val="006E6430"/>
    <w:rsid w:val="006F0010"/>
    <w:rsid w:val="006F2D26"/>
    <w:rsid w:val="006F4C28"/>
    <w:rsid w:val="006F7467"/>
    <w:rsid w:val="00701B14"/>
    <w:rsid w:val="0070364E"/>
    <w:rsid w:val="007104E8"/>
    <w:rsid w:val="00711A2F"/>
    <w:rsid w:val="00714D7B"/>
    <w:rsid w:val="00714DB0"/>
    <w:rsid w:val="007156FC"/>
    <w:rsid w:val="00716942"/>
    <w:rsid w:val="007173E9"/>
    <w:rsid w:val="00727519"/>
    <w:rsid w:val="00727610"/>
    <w:rsid w:val="0072785F"/>
    <w:rsid w:val="0072786A"/>
    <w:rsid w:val="00727CA7"/>
    <w:rsid w:val="00727F3C"/>
    <w:rsid w:val="00730419"/>
    <w:rsid w:val="00733F95"/>
    <w:rsid w:val="0073431C"/>
    <w:rsid w:val="007352E4"/>
    <w:rsid w:val="007456D8"/>
    <w:rsid w:val="00746F56"/>
    <w:rsid w:val="00747F82"/>
    <w:rsid w:val="00752DF0"/>
    <w:rsid w:val="00753D23"/>
    <w:rsid w:val="007543CE"/>
    <w:rsid w:val="007549AA"/>
    <w:rsid w:val="00762396"/>
    <w:rsid w:val="00763029"/>
    <w:rsid w:val="00764D4F"/>
    <w:rsid w:val="007656E7"/>
    <w:rsid w:val="007666A4"/>
    <w:rsid w:val="00767769"/>
    <w:rsid w:val="007731CF"/>
    <w:rsid w:val="00773365"/>
    <w:rsid w:val="00775364"/>
    <w:rsid w:val="00777044"/>
    <w:rsid w:val="00781624"/>
    <w:rsid w:val="00781E3C"/>
    <w:rsid w:val="00783BEA"/>
    <w:rsid w:val="007858BA"/>
    <w:rsid w:val="0079127C"/>
    <w:rsid w:val="00791FC0"/>
    <w:rsid w:val="00792016"/>
    <w:rsid w:val="007929C2"/>
    <w:rsid w:val="00793205"/>
    <w:rsid w:val="007A0304"/>
    <w:rsid w:val="007A2ABA"/>
    <w:rsid w:val="007A3AEA"/>
    <w:rsid w:val="007A4732"/>
    <w:rsid w:val="007A60F3"/>
    <w:rsid w:val="007A699F"/>
    <w:rsid w:val="007A7F97"/>
    <w:rsid w:val="007B4F3E"/>
    <w:rsid w:val="007B7197"/>
    <w:rsid w:val="007C1042"/>
    <w:rsid w:val="007C6CD0"/>
    <w:rsid w:val="007D40CE"/>
    <w:rsid w:val="007D40EB"/>
    <w:rsid w:val="007D5504"/>
    <w:rsid w:val="007E23EA"/>
    <w:rsid w:val="007E2BA7"/>
    <w:rsid w:val="007F15B3"/>
    <w:rsid w:val="007F2AB7"/>
    <w:rsid w:val="007F38BC"/>
    <w:rsid w:val="007F6E21"/>
    <w:rsid w:val="007F72FF"/>
    <w:rsid w:val="007F7AA1"/>
    <w:rsid w:val="007F7B5E"/>
    <w:rsid w:val="0080227A"/>
    <w:rsid w:val="008056E9"/>
    <w:rsid w:val="0080575F"/>
    <w:rsid w:val="0081045E"/>
    <w:rsid w:val="0081049F"/>
    <w:rsid w:val="0081197D"/>
    <w:rsid w:val="00813F5F"/>
    <w:rsid w:val="008141EF"/>
    <w:rsid w:val="00814632"/>
    <w:rsid w:val="0081518B"/>
    <w:rsid w:val="00816C28"/>
    <w:rsid w:val="00816E68"/>
    <w:rsid w:val="0082127B"/>
    <w:rsid w:val="008278C4"/>
    <w:rsid w:val="00827A40"/>
    <w:rsid w:val="00834953"/>
    <w:rsid w:val="00834C0B"/>
    <w:rsid w:val="008379B8"/>
    <w:rsid w:val="00841ED1"/>
    <w:rsid w:val="00844F48"/>
    <w:rsid w:val="008455C2"/>
    <w:rsid w:val="00846A02"/>
    <w:rsid w:val="00846E45"/>
    <w:rsid w:val="00853528"/>
    <w:rsid w:val="00854AE3"/>
    <w:rsid w:val="00855D52"/>
    <w:rsid w:val="008609A5"/>
    <w:rsid w:val="00864035"/>
    <w:rsid w:val="008652D4"/>
    <w:rsid w:val="00866873"/>
    <w:rsid w:val="008679C4"/>
    <w:rsid w:val="00870B3E"/>
    <w:rsid w:val="00875D4D"/>
    <w:rsid w:val="00876115"/>
    <w:rsid w:val="008763F4"/>
    <w:rsid w:val="00876768"/>
    <w:rsid w:val="008849EA"/>
    <w:rsid w:val="008855EE"/>
    <w:rsid w:val="00886DAC"/>
    <w:rsid w:val="00891086"/>
    <w:rsid w:val="00891DD3"/>
    <w:rsid w:val="00891FE8"/>
    <w:rsid w:val="00893F24"/>
    <w:rsid w:val="00893F9C"/>
    <w:rsid w:val="00895DA4"/>
    <w:rsid w:val="008A0956"/>
    <w:rsid w:val="008A15EA"/>
    <w:rsid w:val="008A1CD3"/>
    <w:rsid w:val="008A3A0E"/>
    <w:rsid w:val="008A3AEB"/>
    <w:rsid w:val="008A420B"/>
    <w:rsid w:val="008A7387"/>
    <w:rsid w:val="008B13FF"/>
    <w:rsid w:val="008B253F"/>
    <w:rsid w:val="008B384D"/>
    <w:rsid w:val="008B5C07"/>
    <w:rsid w:val="008C268D"/>
    <w:rsid w:val="008C62A1"/>
    <w:rsid w:val="008D16ED"/>
    <w:rsid w:val="008D2A6B"/>
    <w:rsid w:val="008D49A5"/>
    <w:rsid w:val="008E0B66"/>
    <w:rsid w:val="008E172D"/>
    <w:rsid w:val="008E75B4"/>
    <w:rsid w:val="008F5447"/>
    <w:rsid w:val="008F739D"/>
    <w:rsid w:val="00902730"/>
    <w:rsid w:val="00904C46"/>
    <w:rsid w:val="00906C9F"/>
    <w:rsid w:val="00916A3D"/>
    <w:rsid w:val="009210B1"/>
    <w:rsid w:val="00921577"/>
    <w:rsid w:val="009235CA"/>
    <w:rsid w:val="0092467B"/>
    <w:rsid w:val="009259E1"/>
    <w:rsid w:val="00926E1C"/>
    <w:rsid w:val="00942EFA"/>
    <w:rsid w:val="00945D4B"/>
    <w:rsid w:val="009468CE"/>
    <w:rsid w:val="0095188F"/>
    <w:rsid w:val="00953F80"/>
    <w:rsid w:val="009550A0"/>
    <w:rsid w:val="0095736A"/>
    <w:rsid w:val="0096084D"/>
    <w:rsid w:val="00960C64"/>
    <w:rsid w:val="009628F6"/>
    <w:rsid w:val="00963D4F"/>
    <w:rsid w:val="00966B4B"/>
    <w:rsid w:val="00970EC1"/>
    <w:rsid w:val="0097218E"/>
    <w:rsid w:val="009752CA"/>
    <w:rsid w:val="00980425"/>
    <w:rsid w:val="009806B2"/>
    <w:rsid w:val="0098593E"/>
    <w:rsid w:val="009870E9"/>
    <w:rsid w:val="00991C69"/>
    <w:rsid w:val="009923C0"/>
    <w:rsid w:val="009A3B3E"/>
    <w:rsid w:val="009B124E"/>
    <w:rsid w:val="009B1DC7"/>
    <w:rsid w:val="009B64E8"/>
    <w:rsid w:val="009B78FE"/>
    <w:rsid w:val="009C324A"/>
    <w:rsid w:val="009C3521"/>
    <w:rsid w:val="009C4461"/>
    <w:rsid w:val="009C5BD3"/>
    <w:rsid w:val="009C5DC5"/>
    <w:rsid w:val="009C6B5A"/>
    <w:rsid w:val="009D15A1"/>
    <w:rsid w:val="009D704C"/>
    <w:rsid w:val="009E097D"/>
    <w:rsid w:val="009E2308"/>
    <w:rsid w:val="009E7E6E"/>
    <w:rsid w:val="009F45B2"/>
    <w:rsid w:val="009F59DB"/>
    <w:rsid w:val="00A01D7A"/>
    <w:rsid w:val="00A07E67"/>
    <w:rsid w:val="00A13548"/>
    <w:rsid w:val="00A1756F"/>
    <w:rsid w:val="00A23A09"/>
    <w:rsid w:val="00A247E7"/>
    <w:rsid w:val="00A268F9"/>
    <w:rsid w:val="00A2735B"/>
    <w:rsid w:val="00A27377"/>
    <w:rsid w:val="00A3103A"/>
    <w:rsid w:val="00A31F72"/>
    <w:rsid w:val="00A3314B"/>
    <w:rsid w:val="00A337AD"/>
    <w:rsid w:val="00A40CAE"/>
    <w:rsid w:val="00A41477"/>
    <w:rsid w:val="00A41D5A"/>
    <w:rsid w:val="00A41FC6"/>
    <w:rsid w:val="00A424CD"/>
    <w:rsid w:val="00A424D0"/>
    <w:rsid w:val="00A4372F"/>
    <w:rsid w:val="00A449FE"/>
    <w:rsid w:val="00A44B1B"/>
    <w:rsid w:val="00A4583A"/>
    <w:rsid w:val="00A47855"/>
    <w:rsid w:val="00A47DC5"/>
    <w:rsid w:val="00A70902"/>
    <w:rsid w:val="00A70D9D"/>
    <w:rsid w:val="00A71234"/>
    <w:rsid w:val="00A7548F"/>
    <w:rsid w:val="00A81673"/>
    <w:rsid w:val="00A8183E"/>
    <w:rsid w:val="00A82FF1"/>
    <w:rsid w:val="00A84F9E"/>
    <w:rsid w:val="00A8668A"/>
    <w:rsid w:val="00A90EA6"/>
    <w:rsid w:val="00A957B7"/>
    <w:rsid w:val="00A95D82"/>
    <w:rsid w:val="00A95F72"/>
    <w:rsid w:val="00AA19DF"/>
    <w:rsid w:val="00AA315F"/>
    <w:rsid w:val="00AA66E6"/>
    <w:rsid w:val="00AA7C5D"/>
    <w:rsid w:val="00AB5744"/>
    <w:rsid w:val="00AB5C6E"/>
    <w:rsid w:val="00AB787D"/>
    <w:rsid w:val="00AB7E5D"/>
    <w:rsid w:val="00AC0C7D"/>
    <w:rsid w:val="00AC15B7"/>
    <w:rsid w:val="00AC31B9"/>
    <w:rsid w:val="00AC367F"/>
    <w:rsid w:val="00AD5403"/>
    <w:rsid w:val="00AD633D"/>
    <w:rsid w:val="00AE0494"/>
    <w:rsid w:val="00AE36CF"/>
    <w:rsid w:val="00AE4214"/>
    <w:rsid w:val="00AE720F"/>
    <w:rsid w:val="00AE77E7"/>
    <w:rsid w:val="00AF0FCD"/>
    <w:rsid w:val="00AF5FF0"/>
    <w:rsid w:val="00AF746C"/>
    <w:rsid w:val="00B03132"/>
    <w:rsid w:val="00B054C6"/>
    <w:rsid w:val="00B15003"/>
    <w:rsid w:val="00B1522F"/>
    <w:rsid w:val="00B16397"/>
    <w:rsid w:val="00B206A8"/>
    <w:rsid w:val="00B2147E"/>
    <w:rsid w:val="00B225DB"/>
    <w:rsid w:val="00B250AB"/>
    <w:rsid w:val="00B27341"/>
    <w:rsid w:val="00B408D4"/>
    <w:rsid w:val="00B414BC"/>
    <w:rsid w:val="00B52B01"/>
    <w:rsid w:val="00B54D0E"/>
    <w:rsid w:val="00B57DB8"/>
    <w:rsid w:val="00B60473"/>
    <w:rsid w:val="00B634B3"/>
    <w:rsid w:val="00B63920"/>
    <w:rsid w:val="00B647B5"/>
    <w:rsid w:val="00B6690B"/>
    <w:rsid w:val="00B75366"/>
    <w:rsid w:val="00B7545C"/>
    <w:rsid w:val="00B76378"/>
    <w:rsid w:val="00B812B2"/>
    <w:rsid w:val="00B85F0B"/>
    <w:rsid w:val="00B87400"/>
    <w:rsid w:val="00B91C0A"/>
    <w:rsid w:val="00B92AEC"/>
    <w:rsid w:val="00B955AF"/>
    <w:rsid w:val="00B957E6"/>
    <w:rsid w:val="00B96028"/>
    <w:rsid w:val="00B97626"/>
    <w:rsid w:val="00BA0E81"/>
    <w:rsid w:val="00BA1338"/>
    <w:rsid w:val="00BA227A"/>
    <w:rsid w:val="00BA6913"/>
    <w:rsid w:val="00BB0B3B"/>
    <w:rsid w:val="00BC5AA8"/>
    <w:rsid w:val="00BC7111"/>
    <w:rsid w:val="00BD0B43"/>
    <w:rsid w:val="00BD360B"/>
    <w:rsid w:val="00BD6328"/>
    <w:rsid w:val="00BD6FC1"/>
    <w:rsid w:val="00BE0D92"/>
    <w:rsid w:val="00BE2F49"/>
    <w:rsid w:val="00BE4685"/>
    <w:rsid w:val="00BE573E"/>
    <w:rsid w:val="00BE6035"/>
    <w:rsid w:val="00BF4778"/>
    <w:rsid w:val="00BF493D"/>
    <w:rsid w:val="00BF7136"/>
    <w:rsid w:val="00BF7C2A"/>
    <w:rsid w:val="00C0158C"/>
    <w:rsid w:val="00C053A4"/>
    <w:rsid w:val="00C053FB"/>
    <w:rsid w:val="00C072E9"/>
    <w:rsid w:val="00C07323"/>
    <w:rsid w:val="00C136BB"/>
    <w:rsid w:val="00C15374"/>
    <w:rsid w:val="00C15930"/>
    <w:rsid w:val="00C162AD"/>
    <w:rsid w:val="00C17D6F"/>
    <w:rsid w:val="00C2045F"/>
    <w:rsid w:val="00C205C0"/>
    <w:rsid w:val="00C21BA1"/>
    <w:rsid w:val="00C26CAC"/>
    <w:rsid w:val="00C27104"/>
    <w:rsid w:val="00C275E3"/>
    <w:rsid w:val="00C3424D"/>
    <w:rsid w:val="00C359CF"/>
    <w:rsid w:val="00C370BB"/>
    <w:rsid w:val="00C415B8"/>
    <w:rsid w:val="00C42B83"/>
    <w:rsid w:val="00C460DB"/>
    <w:rsid w:val="00C50CEC"/>
    <w:rsid w:val="00C5312D"/>
    <w:rsid w:val="00C538D1"/>
    <w:rsid w:val="00C55EB9"/>
    <w:rsid w:val="00C607FB"/>
    <w:rsid w:val="00C61936"/>
    <w:rsid w:val="00C61B7D"/>
    <w:rsid w:val="00C62301"/>
    <w:rsid w:val="00C62784"/>
    <w:rsid w:val="00C62892"/>
    <w:rsid w:val="00C655F6"/>
    <w:rsid w:val="00C7611E"/>
    <w:rsid w:val="00C76EE0"/>
    <w:rsid w:val="00C77DDA"/>
    <w:rsid w:val="00C806FD"/>
    <w:rsid w:val="00C80CCF"/>
    <w:rsid w:val="00C83165"/>
    <w:rsid w:val="00C8330C"/>
    <w:rsid w:val="00C843FE"/>
    <w:rsid w:val="00C85BFA"/>
    <w:rsid w:val="00C85EFE"/>
    <w:rsid w:val="00C934DE"/>
    <w:rsid w:val="00C9365B"/>
    <w:rsid w:val="00C93CB2"/>
    <w:rsid w:val="00C94BC5"/>
    <w:rsid w:val="00C95C6A"/>
    <w:rsid w:val="00C95D47"/>
    <w:rsid w:val="00CA011D"/>
    <w:rsid w:val="00CA10E1"/>
    <w:rsid w:val="00CA13A3"/>
    <w:rsid w:val="00CA51AF"/>
    <w:rsid w:val="00CA5CB1"/>
    <w:rsid w:val="00CB094C"/>
    <w:rsid w:val="00CB1C85"/>
    <w:rsid w:val="00CB35B5"/>
    <w:rsid w:val="00CC08B3"/>
    <w:rsid w:val="00CC12A2"/>
    <w:rsid w:val="00CC5E5B"/>
    <w:rsid w:val="00CD16AB"/>
    <w:rsid w:val="00CD2995"/>
    <w:rsid w:val="00CE23FE"/>
    <w:rsid w:val="00CE3D33"/>
    <w:rsid w:val="00CE3EFE"/>
    <w:rsid w:val="00CF15F2"/>
    <w:rsid w:val="00CF5855"/>
    <w:rsid w:val="00CF67CA"/>
    <w:rsid w:val="00CF7805"/>
    <w:rsid w:val="00D007F8"/>
    <w:rsid w:val="00D030C9"/>
    <w:rsid w:val="00D05A52"/>
    <w:rsid w:val="00D07081"/>
    <w:rsid w:val="00D079EC"/>
    <w:rsid w:val="00D114C6"/>
    <w:rsid w:val="00D14101"/>
    <w:rsid w:val="00D142D0"/>
    <w:rsid w:val="00D15B42"/>
    <w:rsid w:val="00D17EC4"/>
    <w:rsid w:val="00D21B6C"/>
    <w:rsid w:val="00D230A0"/>
    <w:rsid w:val="00D23D90"/>
    <w:rsid w:val="00D25090"/>
    <w:rsid w:val="00D26BF9"/>
    <w:rsid w:val="00D271A5"/>
    <w:rsid w:val="00D34D01"/>
    <w:rsid w:val="00D35879"/>
    <w:rsid w:val="00D35EAA"/>
    <w:rsid w:val="00D37C7F"/>
    <w:rsid w:val="00D41052"/>
    <w:rsid w:val="00D429A5"/>
    <w:rsid w:val="00D45E7C"/>
    <w:rsid w:val="00D47210"/>
    <w:rsid w:val="00D54217"/>
    <w:rsid w:val="00D55744"/>
    <w:rsid w:val="00D573AD"/>
    <w:rsid w:val="00D62977"/>
    <w:rsid w:val="00D635A1"/>
    <w:rsid w:val="00D6411A"/>
    <w:rsid w:val="00D67ABF"/>
    <w:rsid w:val="00D67D46"/>
    <w:rsid w:val="00D749E6"/>
    <w:rsid w:val="00D8234E"/>
    <w:rsid w:val="00D834E2"/>
    <w:rsid w:val="00D839E9"/>
    <w:rsid w:val="00D83F90"/>
    <w:rsid w:val="00D844EE"/>
    <w:rsid w:val="00D847F8"/>
    <w:rsid w:val="00D84D9C"/>
    <w:rsid w:val="00D854E5"/>
    <w:rsid w:val="00D90465"/>
    <w:rsid w:val="00D910B5"/>
    <w:rsid w:val="00DA4C51"/>
    <w:rsid w:val="00DA5B06"/>
    <w:rsid w:val="00DB2BC9"/>
    <w:rsid w:val="00DB4619"/>
    <w:rsid w:val="00DB7D74"/>
    <w:rsid w:val="00DC1DDD"/>
    <w:rsid w:val="00DC2159"/>
    <w:rsid w:val="00DC2AD0"/>
    <w:rsid w:val="00DC65A4"/>
    <w:rsid w:val="00DC74D0"/>
    <w:rsid w:val="00DC7EDB"/>
    <w:rsid w:val="00DD12BA"/>
    <w:rsid w:val="00DD23CB"/>
    <w:rsid w:val="00DD346F"/>
    <w:rsid w:val="00DD58C7"/>
    <w:rsid w:val="00DD7DB4"/>
    <w:rsid w:val="00DE0BB5"/>
    <w:rsid w:val="00DE0C95"/>
    <w:rsid w:val="00DE1675"/>
    <w:rsid w:val="00DE19B6"/>
    <w:rsid w:val="00DE559D"/>
    <w:rsid w:val="00DE6185"/>
    <w:rsid w:val="00DE79C3"/>
    <w:rsid w:val="00DF025C"/>
    <w:rsid w:val="00DF1141"/>
    <w:rsid w:val="00DF30A9"/>
    <w:rsid w:val="00DF3644"/>
    <w:rsid w:val="00DF3DF5"/>
    <w:rsid w:val="00DF63A6"/>
    <w:rsid w:val="00E0175A"/>
    <w:rsid w:val="00E0305B"/>
    <w:rsid w:val="00E04856"/>
    <w:rsid w:val="00E04AF0"/>
    <w:rsid w:val="00E05010"/>
    <w:rsid w:val="00E12FD3"/>
    <w:rsid w:val="00E12FE1"/>
    <w:rsid w:val="00E1664C"/>
    <w:rsid w:val="00E16A6E"/>
    <w:rsid w:val="00E16D19"/>
    <w:rsid w:val="00E17DA1"/>
    <w:rsid w:val="00E22AAE"/>
    <w:rsid w:val="00E245ED"/>
    <w:rsid w:val="00E27999"/>
    <w:rsid w:val="00E304CF"/>
    <w:rsid w:val="00E3256F"/>
    <w:rsid w:val="00E35105"/>
    <w:rsid w:val="00E37B98"/>
    <w:rsid w:val="00E406B4"/>
    <w:rsid w:val="00E40EAA"/>
    <w:rsid w:val="00E43F3A"/>
    <w:rsid w:val="00E45B15"/>
    <w:rsid w:val="00E46AC6"/>
    <w:rsid w:val="00E509CE"/>
    <w:rsid w:val="00E5336A"/>
    <w:rsid w:val="00E54737"/>
    <w:rsid w:val="00E629E7"/>
    <w:rsid w:val="00E63CEF"/>
    <w:rsid w:val="00E65D5E"/>
    <w:rsid w:val="00E67C6B"/>
    <w:rsid w:val="00E707D9"/>
    <w:rsid w:val="00E72FD1"/>
    <w:rsid w:val="00E7569C"/>
    <w:rsid w:val="00E76516"/>
    <w:rsid w:val="00E778FE"/>
    <w:rsid w:val="00E80566"/>
    <w:rsid w:val="00E84C75"/>
    <w:rsid w:val="00E90083"/>
    <w:rsid w:val="00E917B1"/>
    <w:rsid w:val="00EA1562"/>
    <w:rsid w:val="00EA558A"/>
    <w:rsid w:val="00EA68CE"/>
    <w:rsid w:val="00EA6ED1"/>
    <w:rsid w:val="00EA7F64"/>
    <w:rsid w:val="00EB1C45"/>
    <w:rsid w:val="00EB2908"/>
    <w:rsid w:val="00EB2ADC"/>
    <w:rsid w:val="00EB51EB"/>
    <w:rsid w:val="00EB5DF5"/>
    <w:rsid w:val="00EC60EB"/>
    <w:rsid w:val="00EC677A"/>
    <w:rsid w:val="00EC68C6"/>
    <w:rsid w:val="00EC6B6D"/>
    <w:rsid w:val="00ED0087"/>
    <w:rsid w:val="00ED550D"/>
    <w:rsid w:val="00EE51B6"/>
    <w:rsid w:val="00EF284E"/>
    <w:rsid w:val="00EF5651"/>
    <w:rsid w:val="00EF65AF"/>
    <w:rsid w:val="00F00DF2"/>
    <w:rsid w:val="00F038B8"/>
    <w:rsid w:val="00F11955"/>
    <w:rsid w:val="00F13B69"/>
    <w:rsid w:val="00F13DFB"/>
    <w:rsid w:val="00F15F4F"/>
    <w:rsid w:val="00F20F0F"/>
    <w:rsid w:val="00F23136"/>
    <w:rsid w:val="00F23C1D"/>
    <w:rsid w:val="00F25445"/>
    <w:rsid w:val="00F322A8"/>
    <w:rsid w:val="00F32527"/>
    <w:rsid w:val="00F3436F"/>
    <w:rsid w:val="00F34442"/>
    <w:rsid w:val="00F36B14"/>
    <w:rsid w:val="00F37B22"/>
    <w:rsid w:val="00F43D61"/>
    <w:rsid w:val="00F453DC"/>
    <w:rsid w:val="00F45927"/>
    <w:rsid w:val="00F4714B"/>
    <w:rsid w:val="00F503D5"/>
    <w:rsid w:val="00F51D8B"/>
    <w:rsid w:val="00F54ECB"/>
    <w:rsid w:val="00F554C8"/>
    <w:rsid w:val="00F5717C"/>
    <w:rsid w:val="00F63BE0"/>
    <w:rsid w:val="00F63EDF"/>
    <w:rsid w:val="00F65D4B"/>
    <w:rsid w:val="00F704C8"/>
    <w:rsid w:val="00F72336"/>
    <w:rsid w:val="00F7577A"/>
    <w:rsid w:val="00F771BD"/>
    <w:rsid w:val="00F81D5D"/>
    <w:rsid w:val="00F830C0"/>
    <w:rsid w:val="00F830D4"/>
    <w:rsid w:val="00F833FD"/>
    <w:rsid w:val="00F83EDB"/>
    <w:rsid w:val="00F84865"/>
    <w:rsid w:val="00F86D37"/>
    <w:rsid w:val="00F90661"/>
    <w:rsid w:val="00F91619"/>
    <w:rsid w:val="00F92ED1"/>
    <w:rsid w:val="00F93094"/>
    <w:rsid w:val="00F936C0"/>
    <w:rsid w:val="00F9400E"/>
    <w:rsid w:val="00FA03F2"/>
    <w:rsid w:val="00FA1C07"/>
    <w:rsid w:val="00FA48E3"/>
    <w:rsid w:val="00FA4E88"/>
    <w:rsid w:val="00FA5FD6"/>
    <w:rsid w:val="00FA7368"/>
    <w:rsid w:val="00FA7FE5"/>
    <w:rsid w:val="00FB2CBD"/>
    <w:rsid w:val="00FB5030"/>
    <w:rsid w:val="00FB5360"/>
    <w:rsid w:val="00FB54DD"/>
    <w:rsid w:val="00FB5571"/>
    <w:rsid w:val="00FB6A97"/>
    <w:rsid w:val="00FC01A6"/>
    <w:rsid w:val="00FC25D3"/>
    <w:rsid w:val="00FC3186"/>
    <w:rsid w:val="00FC3685"/>
    <w:rsid w:val="00FC768B"/>
    <w:rsid w:val="00FD45E2"/>
    <w:rsid w:val="00FD7059"/>
    <w:rsid w:val="00FE01F2"/>
    <w:rsid w:val="00FE0F71"/>
    <w:rsid w:val="00FE25B5"/>
    <w:rsid w:val="00FE313F"/>
    <w:rsid w:val="00FE48D2"/>
    <w:rsid w:val="00FE6551"/>
    <w:rsid w:val="00FF2243"/>
    <w:rsid w:val="00FF44AE"/>
    <w:rsid w:val="00FF4725"/>
    <w:rsid w:val="00FF5726"/>
    <w:rsid w:val="00FF5802"/>
    <w:rsid w:val="00FF799B"/>
    <w:rsid w:val="00FF7F6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1265"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FreeForm">
    <w:name w:val="Free Form"/>
    <w:rsid w:val="00FE25B5"/>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 w:type="paragraph" w:styleId="Revisin">
    <w:name w:val="Revision"/>
    <w:hidden/>
    <w:uiPriority w:val="99"/>
    <w:semiHidden/>
    <w:rsid w:val="00B15003"/>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4630">
      <w:bodyDiv w:val="1"/>
      <w:marLeft w:val="0"/>
      <w:marRight w:val="0"/>
      <w:marTop w:val="0"/>
      <w:marBottom w:val="0"/>
      <w:divBdr>
        <w:top w:val="none" w:sz="0" w:space="0" w:color="auto"/>
        <w:left w:val="none" w:sz="0" w:space="0" w:color="auto"/>
        <w:bottom w:val="none" w:sz="0" w:space="0" w:color="auto"/>
        <w:right w:val="none" w:sz="0" w:space="0" w:color="auto"/>
      </w:divBdr>
    </w:div>
    <w:div w:id="72418503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mde12/5697/2022/es/" TargetMode="External"/><Relationship Id="rId3" Type="http://schemas.openxmlformats.org/officeDocument/2006/relationships/settings" Target="settings.xml"/><Relationship Id="rId7" Type="http://schemas.openxmlformats.org/officeDocument/2006/relationships/hyperlink" Target="mailto:p.spokesman@op.gov.e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1745</Words>
  <Characters>10056</Characters>
  <Application>Microsoft Office Word</Application>
  <DocSecurity>0</DocSecurity>
  <Lines>233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2023-03-21T13:47:00Z</dcterms:created>
  <dcterms:modified xsi:type="dcterms:W3CDTF">2023-03-21T13:47:00Z</dcterms:modified>
</cp:coreProperties>
</file>