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48F61C62" w:rsidR="0034128A" w:rsidRPr="0094698D"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5072B8A7" w14:textId="1F3C6068" w:rsidR="008C6EDF" w:rsidRPr="0094698D" w:rsidRDefault="008C6EDF" w:rsidP="003A6FE1">
      <w:pPr>
        <w:spacing w:after="0" w:line="240" w:lineRule="auto"/>
        <w:ind w:left="-283"/>
        <w:rPr>
          <w:rFonts w:ascii="Arial" w:hAnsi="Arial" w:cs="Arial"/>
          <w:b/>
          <w:sz w:val="14"/>
          <w:szCs w:val="14"/>
          <w:lang w:val="es-ES"/>
        </w:rPr>
      </w:pPr>
    </w:p>
    <w:p w14:paraId="38FDD28E" w14:textId="77777777" w:rsidR="007240BA" w:rsidRPr="0094698D" w:rsidRDefault="007240BA" w:rsidP="00EA68CE">
      <w:pPr>
        <w:spacing w:after="0"/>
        <w:ind w:left="-283"/>
        <w:rPr>
          <w:rFonts w:ascii="Arial" w:hAnsi="Arial" w:cs="Arial"/>
          <w:b/>
          <w:sz w:val="32"/>
          <w:lang w:val="es-ES"/>
        </w:rPr>
      </w:pPr>
      <w:r>
        <w:rPr>
          <w:rFonts w:ascii="Arial" w:hAnsi="Arial" w:cs="Arial"/>
          <w:b/>
          <w:bCs/>
          <w:sz w:val="32"/>
          <w:lang w:val="es"/>
        </w:rPr>
        <w:t>EN PELIGRO DE EJECUCIÓN CUATRO JÓVENES BALUCHIS</w:t>
      </w:r>
    </w:p>
    <w:p w14:paraId="56DFDBBD" w14:textId="77777777" w:rsidR="007240BA" w:rsidRPr="0094698D" w:rsidRDefault="000C7C3F" w:rsidP="0042768B">
      <w:pPr>
        <w:spacing w:after="0"/>
        <w:ind w:left="-283"/>
        <w:jc w:val="both"/>
        <w:rPr>
          <w:rFonts w:ascii="Arial" w:hAnsi="Arial" w:cs="Arial"/>
          <w:b/>
          <w:sz w:val="20"/>
          <w:szCs w:val="20"/>
          <w:lang w:val="es-ES"/>
        </w:rPr>
      </w:pPr>
      <w:r w:rsidRPr="0094698D">
        <w:rPr>
          <w:rFonts w:ascii="Arial" w:hAnsi="Arial" w:cs="Arial"/>
          <w:b/>
          <w:bCs/>
          <w:sz w:val="20"/>
          <w:szCs w:val="20"/>
          <w:lang w:val="es"/>
        </w:rPr>
        <w:t xml:space="preserve">Cuatro jóvenes </w:t>
      </w:r>
      <w:proofErr w:type="spellStart"/>
      <w:r w:rsidRPr="0094698D">
        <w:rPr>
          <w:rFonts w:ascii="Arial" w:hAnsi="Arial" w:cs="Arial"/>
          <w:b/>
          <w:bCs/>
          <w:sz w:val="20"/>
          <w:szCs w:val="20"/>
          <w:lang w:val="es"/>
        </w:rPr>
        <w:t>baluchis</w:t>
      </w:r>
      <w:proofErr w:type="spellEnd"/>
      <w:r w:rsidRPr="0094698D">
        <w:rPr>
          <w:rFonts w:ascii="Arial" w:hAnsi="Arial" w:cs="Arial"/>
          <w:b/>
          <w:bCs/>
          <w:sz w:val="20"/>
          <w:szCs w:val="20"/>
          <w:lang w:val="es"/>
        </w:rPr>
        <w:t xml:space="preserve"> —Ebrahim </w:t>
      </w:r>
      <w:proofErr w:type="spellStart"/>
      <w:r w:rsidRPr="0094698D">
        <w:rPr>
          <w:rFonts w:ascii="Arial" w:hAnsi="Arial" w:cs="Arial"/>
          <w:b/>
          <w:bCs/>
          <w:sz w:val="20"/>
          <w:szCs w:val="20"/>
          <w:lang w:val="es"/>
        </w:rPr>
        <w:t>Narouie</w:t>
      </w:r>
      <w:proofErr w:type="spellEnd"/>
      <w:r w:rsidRPr="0094698D">
        <w:rPr>
          <w:rFonts w:ascii="Arial" w:hAnsi="Arial" w:cs="Arial"/>
          <w:b/>
          <w:bCs/>
          <w:sz w:val="20"/>
          <w:szCs w:val="20"/>
          <w:lang w:val="es"/>
        </w:rPr>
        <w:t xml:space="preserve">, </w:t>
      </w:r>
      <w:proofErr w:type="spellStart"/>
      <w:r w:rsidRPr="0094698D">
        <w:rPr>
          <w:rFonts w:ascii="Arial" w:hAnsi="Arial" w:cs="Arial"/>
          <w:b/>
          <w:bCs/>
          <w:sz w:val="20"/>
          <w:szCs w:val="20"/>
          <w:lang w:val="es"/>
        </w:rPr>
        <w:t>Kambiz</w:t>
      </w:r>
      <w:proofErr w:type="spellEnd"/>
      <w:r w:rsidRPr="0094698D">
        <w:rPr>
          <w:rFonts w:ascii="Arial" w:hAnsi="Arial" w:cs="Arial"/>
          <w:b/>
          <w:bCs/>
          <w:sz w:val="20"/>
          <w:szCs w:val="20"/>
          <w:lang w:val="es"/>
        </w:rPr>
        <w:t xml:space="preserve"> </w:t>
      </w:r>
      <w:proofErr w:type="spellStart"/>
      <w:r w:rsidRPr="0094698D">
        <w:rPr>
          <w:rFonts w:ascii="Arial" w:hAnsi="Arial" w:cs="Arial"/>
          <w:b/>
          <w:bCs/>
          <w:sz w:val="20"/>
          <w:szCs w:val="20"/>
          <w:lang w:val="es"/>
        </w:rPr>
        <w:t>Kharout</w:t>
      </w:r>
      <w:proofErr w:type="spellEnd"/>
      <w:r w:rsidRPr="0094698D">
        <w:rPr>
          <w:rFonts w:ascii="Arial" w:hAnsi="Arial" w:cs="Arial"/>
          <w:b/>
          <w:bCs/>
          <w:sz w:val="20"/>
          <w:szCs w:val="20"/>
          <w:lang w:val="es"/>
        </w:rPr>
        <w:t xml:space="preserve">, </w:t>
      </w:r>
      <w:proofErr w:type="spellStart"/>
      <w:r w:rsidRPr="0094698D">
        <w:rPr>
          <w:rFonts w:ascii="Arial" w:hAnsi="Arial" w:cs="Arial"/>
          <w:b/>
          <w:bCs/>
          <w:sz w:val="20"/>
          <w:szCs w:val="20"/>
          <w:lang w:val="es"/>
        </w:rPr>
        <w:t>Mansour</w:t>
      </w:r>
      <w:proofErr w:type="spellEnd"/>
      <w:r w:rsidRPr="0094698D">
        <w:rPr>
          <w:rFonts w:ascii="Arial" w:hAnsi="Arial" w:cs="Arial"/>
          <w:b/>
          <w:bCs/>
          <w:sz w:val="20"/>
          <w:szCs w:val="20"/>
          <w:lang w:val="es"/>
        </w:rPr>
        <w:t xml:space="preserve"> </w:t>
      </w:r>
      <w:proofErr w:type="spellStart"/>
      <w:r w:rsidRPr="0094698D">
        <w:rPr>
          <w:rFonts w:ascii="Arial" w:hAnsi="Arial" w:cs="Arial"/>
          <w:b/>
          <w:bCs/>
          <w:sz w:val="20"/>
          <w:szCs w:val="20"/>
          <w:lang w:val="es"/>
        </w:rPr>
        <w:t>Dahmardeh</w:t>
      </w:r>
      <w:proofErr w:type="spellEnd"/>
      <w:r w:rsidRPr="0094698D">
        <w:rPr>
          <w:rFonts w:ascii="Arial" w:hAnsi="Arial" w:cs="Arial"/>
          <w:b/>
          <w:bCs/>
          <w:sz w:val="20"/>
          <w:szCs w:val="20"/>
          <w:lang w:val="es"/>
        </w:rPr>
        <w:t xml:space="preserve"> y </w:t>
      </w:r>
      <w:proofErr w:type="spellStart"/>
      <w:r w:rsidRPr="0094698D">
        <w:rPr>
          <w:rFonts w:ascii="Arial" w:hAnsi="Arial" w:cs="Arial"/>
          <w:b/>
          <w:bCs/>
          <w:sz w:val="20"/>
          <w:szCs w:val="20"/>
          <w:lang w:val="es"/>
        </w:rPr>
        <w:t>Shoeib</w:t>
      </w:r>
      <w:proofErr w:type="spellEnd"/>
      <w:r w:rsidRPr="0094698D">
        <w:rPr>
          <w:rFonts w:ascii="Arial" w:hAnsi="Arial" w:cs="Arial"/>
          <w:b/>
          <w:bCs/>
          <w:sz w:val="20"/>
          <w:szCs w:val="20"/>
          <w:lang w:val="es"/>
        </w:rPr>
        <w:t xml:space="preserve"> </w:t>
      </w:r>
      <w:proofErr w:type="spellStart"/>
      <w:r w:rsidRPr="0094698D">
        <w:rPr>
          <w:rFonts w:ascii="Arial" w:hAnsi="Arial" w:cs="Arial"/>
          <w:b/>
          <w:bCs/>
          <w:sz w:val="20"/>
          <w:szCs w:val="20"/>
          <w:lang w:val="es"/>
        </w:rPr>
        <w:t>Mirbaluchzehi</w:t>
      </w:r>
      <w:proofErr w:type="spellEnd"/>
      <w:r w:rsidRPr="0094698D">
        <w:rPr>
          <w:rFonts w:ascii="Arial" w:hAnsi="Arial" w:cs="Arial"/>
          <w:b/>
          <w:bCs/>
          <w:sz w:val="20"/>
          <w:szCs w:val="20"/>
          <w:lang w:val="es"/>
        </w:rPr>
        <w:t xml:space="preserve"> </w:t>
      </w:r>
      <w:proofErr w:type="spellStart"/>
      <w:r w:rsidRPr="0094698D">
        <w:rPr>
          <w:rFonts w:ascii="Arial" w:hAnsi="Arial" w:cs="Arial"/>
          <w:b/>
          <w:bCs/>
          <w:sz w:val="20"/>
          <w:szCs w:val="20"/>
          <w:lang w:val="es"/>
        </w:rPr>
        <w:t>Rigi</w:t>
      </w:r>
      <w:proofErr w:type="spellEnd"/>
      <w:r w:rsidRPr="0094698D">
        <w:rPr>
          <w:rFonts w:ascii="Arial" w:hAnsi="Arial" w:cs="Arial"/>
          <w:b/>
          <w:bCs/>
          <w:sz w:val="20"/>
          <w:szCs w:val="20"/>
          <w:lang w:val="es"/>
        </w:rPr>
        <w:t xml:space="preserve">— corren grave peligro de ejecución por motivos relacionados con las protestas que han tenido lugar en la provincia de Sistán y </w:t>
      </w:r>
      <w:proofErr w:type="spellStart"/>
      <w:r w:rsidRPr="0094698D">
        <w:rPr>
          <w:rFonts w:ascii="Arial" w:hAnsi="Arial" w:cs="Arial"/>
          <w:b/>
          <w:bCs/>
          <w:sz w:val="20"/>
          <w:szCs w:val="20"/>
          <w:lang w:val="es"/>
        </w:rPr>
        <w:t>Baluchistán</w:t>
      </w:r>
      <w:proofErr w:type="spellEnd"/>
      <w:r w:rsidRPr="0094698D">
        <w:rPr>
          <w:rFonts w:ascii="Arial" w:hAnsi="Arial" w:cs="Arial"/>
          <w:b/>
          <w:bCs/>
          <w:sz w:val="20"/>
          <w:szCs w:val="20"/>
          <w:lang w:val="es"/>
        </w:rPr>
        <w:t xml:space="preserve">. Fueron condenados a muerte sobre la base de “confesiones” extraídas bajo tortura, tras juicios manifiestamente injustos. Asimismo, otros dos hombres </w:t>
      </w:r>
      <w:proofErr w:type="spellStart"/>
      <w:r w:rsidRPr="0094698D">
        <w:rPr>
          <w:rFonts w:ascii="Arial" w:hAnsi="Arial" w:cs="Arial"/>
          <w:b/>
          <w:bCs/>
          <w:sz w:val="20"/>
          <w:szCs w:val="20"/>
          <w:lang w:val="es"/>
        </w:rPr>
        <w:t>baluchis</w:t>
      </w:r>
      <w:proofErr w:type="spellEnd"/>
      <w:r w:rsidRPr="0094698D">
        <w:rPr>
          <w:rFonts w:ascii="Arial" w:hAnsi="Arial" w:cs="Arial"/>
          <w:b/>
          <w:bCs/>
          <w:sz w:val="20"/>
          <w:szCs w:val="20"/>
          <w:lang w:val="es"/>
        </w:rPr>
        <w:t xml:space="preserve"> —</w:t>
      </w:r>
      <w:proofErr w:type="spellStart"/>
      <w:r w:rsidRPr="0094698D">
        <w:rPr>
          <w:rFonts w:ascii="Arial" w:hAnsi="Arial" w:cs="Arial"/>
          <w:b/>
          <w:bCs/>
          <w:sz w:val="20"/>
          <w:szCs w:val="20"/>
          <w:lang w:val="es"/>
        </w:rPr>
        <w:t>Mansour</w:t>
      </w:r>
      <w:proofErr w:type="spellEnd"/>
      <w:r w:rsidRPr="0094698D">
        <w:rPr>
          <w:rFonts w:ascii="Arial" w:hAnsi="Arial" w:cs="Arial"/>
          <w:b/>
          <w:bCs/>
          <w:sz w:val="20"/>
          <w:szCs w:val="20"/>
          <w:lang w:val="es"/>
        </w:rPr>
        <w:t xml:space="preserve"> </w:t>
      </w:r>
      <w:proofErr w:type="spellStart"/>
      <w:r w:rsidRPr="0094698D">
        <w:rPr>
          <w:rFonts w:ascii="Arial" w:hAnsi="Arial" w:cs="Arial"/>
          <w:b/>
          <w:bCs/>
          <w:sz w:val="20"/>
          <w:szCs w:val="20"/>
          <w:lang w:val="es"/>
        </w:rPr>
        <w:t>Hout</w:t>
      </w:r>
      <w:proofErr w:type="spellEnd"/>
      <w:r w:rsidRPr="0094698D">
        <w:rPr>
          <w:rFonts w:ascii="Arial" w:hAnsi="Arial" w:cs="Arial"/>
          <w:b/>
          <w:bCs/>
          <w:sz w:val="20"/>
          <w:szCs w:val="20"/>
          <w:lang w:val="es"/>
        </w:rPr>
        <w:t xml:space="preserve"> y </w:t>
      </w:r>
      <w:proofErr w:type="spellStart"/>
      <w:r w:rsidRPr="0094698D">
        <w:rPr>
          <w:rFonts w:ascii="Arial" w:hAnsi="Arial" w:cs="Arial"/>
          <w:b/>
          <w:bCs/>
          <w:sz w:val="20"/>
          <w:szCs w:val="20"/>
          <w:lang w:val="es"/>
        </w:rPr>
        <w:t>Nezamoddin</w:t>
      </w:r>
      <w:proofErr w:type="spellEnd"/>
      <w:r w:rsidRPr="0094698D">
        <w:rPr>
          <w:rFonts w:ascii="Arial" w:hAnsi="Arial" w:cs="Arial"/>
          <w:b/>
          <w:bCs/>
          <w:sz w:val="20"/>
          <w:szCs w:val="20"/>
          <w:lang w:val="es"/>
        </w:rPr>
        <w:t xml:space="preserve"> </w:t>
      </w:r>
      <w:proofErr w:type="spellStart"/>
      <w:r w:rsidRPr="0094698D">
        <w:rPr>
          <w:rFonts w:ascii="Arial" w:hAnsi="Arial" w:cs="Arial"/>
          <w:b/>
          <w:bCs/>
          <w:sz w:val="20"/>
          <w:szCs w:val="20"/>
          <w:lang w:val="es"/>
        </w:rPr>
        <w:t>Hout</w:t>
      </w:r>
      <w:proofErr w:type="spellEnd"/>
      <w:r w:rsidRPr="0094698D">
        <w:rPr>
          <w:rFonts w:ascii="Arial" w:hAnsi="Arial" w:cs="Arial"/>
          <w:b/>
          <w:bCs/>
          <w:sz w:val="20"/>
          <w:szCs w:val="20"/>
          <w:lang w:val="es"/>
        </w:rPr>
        <w:t>— se enfrentan a la repetición de su juicio por cargos punibles con la pena capital relacionados también con las protestas.</w:t>
      </w:r>
    </w:p>
    <w:p w14:paraId="5217CC85" w14:textId="7C835EFC" w:rsidR="005D2C37" w:rsidRPr="0094698D" w:rsidRDefault="005D2C37" w:rsidP="00980425">
      <w:pPr>
        <w:spacing w:after="0" w:line="240" w:lineRule="auto"/>
        <w:ind w:left="-283"/>
        <w:rPr>
          <w:rFonts w:ascii="Arial" w:hAnsi="Arial" w:cs="Arial"/>
          <w:b/>
          <w:lang w:val="es-ES"/>
        </w:rPr>
      </w:pPr>
    </w:p>
    <w:p w14:paraId="6867C883" w14:textId="77777777" w:rsidR="000E1C93" w:rsidRPr="0094698D" w:rsidRDefault="005D2C37" w:rsidP="000E1C93">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0D166E4B" w14:textId="3A56853D" w:rsidR="005D2C37" w:rsidRPr="0094698D" w:rsidRDefault="005D2C37" w:rsidP="000E1C93">
      <w:pPr>
        <w:spacing w:after="0" w:line="240" w:lineRule="auto"/>
        <w:ind w:left="-283"/>
        <w:rPr>
          <w:rFonts w:ascii="Arial" w:hAnsi="Arial" w:cs="Arial"/>
          <w:b/>
          <w:sz w:val="12"/>
          <w:szCs w:val="12"/>
          <w:lang w:val="es-ES"/>
        </w:rPr>
      </w:pPr>
    </w:p>
    <w:p w14:paraId="74067B11" w14:textId="11742DE1" w:rsidR="007240BA" w:rsidRPr="0094698D" w:rsidRDefault="00786029" w:rsidP="00605B62">
      <w:pPr>
        <w:spacing w:after="0" w:line="240" w:lineRule="auto"/>
        <w:ind w:left="-283"/>
        <w:jc w:val="right"/>
        <w:rPr>
          <w:rFonts w:cs="Arial"/>
          <w:bCs/>
          <w:i/>
          <w:sz w:val="19"/>
          <w:szCs w:val="19"/>
        </w:rPr>
      </w:pPr>
      <w:proofErr w:type="spellStart"/>
      <w:r w:rsidRPr="0094698D">
        <w:rPr>
          <w:rFonts w:cs="Arial"/>
          <w:b/>
          <w:bCs/>
          <w:i/>
          <w:iCs/>
          <w:sz w:val="19"/>
          <w:szCs w:val="19"/>
          <w:lang w:val="en-US"/>
        </w:rPr>
        <w:t>Presidente</w:t>
      </w:r>
      <w:proofErr w:type="spellEnd"/>
      <w:r w:rsidRPr="0094698D">
        <w:rPr>
          <w:rFonts w:cs="Arial"/>
          <w:b/>
          <w:bCs/>
          <w:i/>
          <w:iCs/>
          <w:sz w:val="19"/>
          <w:szCs w:val="19"/>
          <w:lang w:val="en-US"/>
        </w:rPr>
        <w:t xml:space="preserve"> de la </w:t>
      </w:r>
      <w:proofErr w:type="spellStart"/>
      <w:r w:rsidRPr="0094698D">
        <w:rPr>
          <w:rFonts w:cs="Arial"/>
          <w:b/>
          <w:bCs/>
          <w:i/>
          <w:iCs/>
          <w:sz w:val="19"/>
          <w:szCs w:val="19"/>
          <w:lang w:val="en-US"/>
        </w:rPr>
        <w:t>Magistratura</w:t>
      </w:r>
      <w:proofErr w:type="spellEnd"/>
      <w:r w:rsidRPr="0094698D">
        <w:rPr>
          <w:rFonts w:cs="Arial"/>
          <w:b/>
          <w:bCs/>
          <w:i/>
          <w:iCs/>
          <w:sz w:val="19"/>
          <w:szCs w:val="19"/>
          <w:lang w:val="en-US"/>
        </w:rPr>
        <w:t xml:space="preserve"> / Head of judiciary, Gholamhossein </w:t>
      </w:r>
      <w:proofErr w:type="spellStart"/>
      <w:r w:rsidRPr="0094698D">
        <w:rPr>
          <w:rFonts w:cs="Arial"/>
          <w:b/>
          <w:bCs/>
          <w:i/>
          <w:iCs/>
          <w:sz w:val="19"/>
          <w:szCs w:val="19"/>
          <w:lang w:val="en-US"/>
        </w:rPr>
        <w:t>Mohseni</w:t>
      </w:r>
      <w:proofErr w:type="spellEnd"/>
      <w:r w:rsidRPr="0094698D">
        <w:rPr>
          <w:rFonts w:cs="Arial"/>
          <w:b/>
          <w:bCs/>
          <w:i/>
          <w:iCs/>
          <w:sz w:val="19"/>
          <w:szCs w:val="19"/>
          <w:lang w:val="en-US"/>
        </w:rPr>
        <w:t xml:space="preserve"> Ejei </w:t>
      </w:r>
      <w:r w:rsidRPr="0094698D">
        <w:rPr>
          <w:rFonts w:cs="Arial"/>
          <w:i/>
          <w:iCs/>
          <w:sz w:val="19"/>
          <w:szCs w:val="19"/>
          <w:lang w:val="en-US"/>
        </w:rPr>
        <w:t>c/o Embassy of Iran to the European Union</w:t>
      </w:r>
    </w:p>
    <w:p w14:paraId="298B12FE" w14:textId="64FDB49B" w:rsidR="00786029" w:rsidRPr="0094698D" w:rsidRDefault="00786029" w:rsidP="00605B62">
      <w:pPr>
        <w:spacing w:after="0" w:line="240" w:lineRule="auto"/>
        <w:ind w:left="-283"/>
        <w:jc w:val="right"/>
        <w:rPr>
          <w:rFonts w:cs="Arial"/>
          <w:bCs/>
          <w:i/>
          <w:sz w:val="19"/>
          <w:szCs w:val="19"/>
        </w:rPr>
      </w:pPr>
      <w:r w:rsidRPr="0094698D">
        <w:rPr>
          <w:rFonts w:cs="Arial"/>
          <w:i/>
          <w:iCs/>
          <w:sz w:val="19"/>
          <w:szCs w:val="19"/>
          <w:lang w:val="en-US"/>
        </w:rPr>
        <w:t xml:space="preserve">Avenue Franklin Roosevelt No. 15, 1050 </w:t>
      </w:r>
      <w:proofErr w:type="spellStart"/>
      <w:r w:rsidRPr="0094698D">
        <w:rPr>
          <w:rFonts w:cs="Arial"/>
          <w:i/>
          <w:iCs/>
          <w:sz w:val="19"/>
          <w:szCs w:val="19"/>
          <w:lang w:val="en-US"/>
        </w:rPr>
        <w:t>Bruxelles</w:t>
      </w:r>
      <w:proofErr w:type="spellEnd"/>
      <w:r w:rsidRPr="0094698D">
        <w:rPr>
          <w:rFonts w:cs="Arial"/>
          <w:i/>
          <w:iCs/>
          <w:sz w:val="19"/>
          <w:szCs w:val="19"/>
          <w:lang w:val="en-US"/>
        </w:rPr>
        <w:t xml:space="preserve">, </w:t>
      </w:r>
      <w:proofErr w:type="spellStart"/>
      <w:r w:rsidRPr="0094698D">
        <w:rPr>
          <w:rFonts w:cs="Arial"/>
          <w:i/>
          <w:iCs/>
          <w:sz w:val="19"/>
          <w:szCs w:val="19"/>
          <w:lang w:val="en-US"/>
        </w:rPr>
        <w:t>Bélgica</w:t>
      </w:r>
      <w:proofErr w:type="spellEnd"/>
    </w:p>
    <w:p w14:paraId="4A27FC27" w14:textId="77777777" w:rsidR="00675F2B" w:rsidRPr="0094698D" w:rsidRDefault="00675F2B" w:rsidP="00786029">
      <w:pPr>
        <w:spacing w:after="0" w:line="240" w:lineRule="auto"/>
        <w:ind w:left="-283"/>
        <w:rPr>
          <w:rFonts w:cs="Arial"/>
          <w:i/>
          <w:sz w:val="19"/>
          <w:szCs w:val="19"/>
        </w:rPr>
      </w:pPr>
    </w:p>
    <w:p w14:paraId="791E2F32" w14:textId="46D3E5E9" w:rsidR="005D2C37" w:rsidRPr="0094698D" w:rsidRDefault="005D2C37" w:rsidP="00786029">
      <w:pPr>
        <w:spacing w:after="0" w:line="240" w:lineRule="auto"/>
        <w:ind w:left="-283"/>
        <w:rPr>
          <w:rFonts w:cs="Arial"/>
          <w:i/>
          <w:sz w:val="19"/>
          <w:szCs w:val="19"/>
          <w:lang w:val="es-ES"/>
        </w:rPr>
      </w:pPr>
      <w:r w:rsidRPr="0094698D">
        <w:rPr>
          <w:rFonts w:cs="Arial"/>
          <w:i/>
          <w:iCs/>
          <w:sz w:val="19"/>
          <w:szCs w:val="19"/>
          <w:lang w:val="es"/>
        </w:rPr>
        <w:t xml:space="preserve">Señor </w:t>
      </w:r>
      <w:proofErr w:type="spellStart"/>
      <w:r w:rsidRPr="0094698D">
        <w:rPr>
          <w:rFonts w:cs="Arial"/>
          <w:i/>
          <w:iCs/>
          <w:sz w:val="19"/>
          <w:szCs w:val="19"/>
          <w:lang w:val="es"/>
        </w:rPr>
        <w:t>Gholamhossein</w:t>
      </w:r>
      <w:proofErr w:type="spellEnd"/>
      <w:r w:rsidRPr="0094698D">
        <w:rPr>
          <w:rFonts w:cs="Arial"/>
          <w:i/>
          <w:iCs/>
          <w:sz w:val="19"/>
          <w:szCs w:val="19"/>
          <w:lang w:val="es"/>
        </w:rPr>
        <w:t xml:space="preserve"> </w:t>
      </w:r>
      <w:proofErr w:type="spellStart"/>
      <w:r w:rsidRPr="0094698D">
        <w:rPr>
          <w:rFonts w:cs="Arial"/>
          <w:i/>
          <w:iCs/>
          <w:sz w:val="19"/>
          <w:szCs w:val="19"/>
          <w:lang w:val="es"/>
        </w:rPr>
        <w:t>Mohseni</w:t>
      </w:r>
      <w:proofErr w:type="spellEnd"/>
      <w:r w:rsidRPr="0094698D">
        <w:rPr>
          <w:rFonts w:cs="Arial"/>
          <w:i/>
          <w:iCs/>
          <w:sz w:val="19"/>
          <w:szCs w:val="19"/>
          <w:lang w:val="es"/>
        </w:rPr>
        <w:t xml:space="preserve"> </w:t>
      </w:r>
      <w:proofErr w:type="spellStart"/>
      <w:r w:rsidRPr="0094698D">
        <w:rPr>
          <w:rFonts w:cs="Arial"/>
          <w:i/>
          <w:iCs/>
          <w:sz w:val="19"/>
          <w:szCs w:val="19"/>
          <w:lang w:val="es"/>
        </w:rPr>
        <w:t>Ejei</w:t>
      </w:r>
      <w:proofErr w:type="spellEnd"/>
      <w:r w:rsidRPr="0094698D">
        <w:rPr>
          <w:rFonts w:cs="Arial"/>
          <w:i/>
          <w:iCs/>
          <w:sz w:val="19"/>
          <w:szCs w:val="19"/>
          <w:lang w:val="es"/>
        </w:rPr>
        <w:t>:</w:t>
      </w:r>
    </w:p>
    <w:p w14:paraId="160598A3" w14:textId="77777777" w:rsidR="005D2C37" w:rsidRPr="0094698D" w:rsidRDefault="005D2C37" w:rsidP="00980425">
      <w:pPr>
        <w:spacing w:after="0" w:line="240" w:lineRule="auto"/>
        <w:ind w:left="-283"/>
        <w:rPr>
          <w:rFonts w:cs="Arial"/>
          <w:i/>
          <w:sz w:val="19"/>
          <w:szCs w:val="19"/>
          <w:lang w:val="es-ES"/>
        </w:rPr>
      </w:pPr>
    </w:p>
    <w:p w14:paraId="64B11285" w14:textId="77777777" w:rsidR="007240BA" w:rsidRPr="0094698D" w:rsidRDefault="000C7C3F" w:rsidP="0042768B">
      <w:pPr>
        <w:spacing w:after="0" w:line="240" w:lineRule="auto"/>
        <w:ind w:left="-283"/>
        <w:jc w:val="both"/>
        <w:rPr>
          <w:rFonts w:cs="Arial"/>
          <w:i/>
          <w:sz w:val="19"/>
          <w:szCs w:val="19"/>
          <w:lang w:val="es-ES"/>
        </w:rPr>
      </w:pPr>
      <w:r w:rsidRPr="0094698D">
        <w:rPr>
          <w:rFonts w:cs="Arial"/>
          <w:i/>
          <w:iCs/>
          <w:sz w:val="19"/>
          <w:szCs w:val="19"/>
          <w:lang w:val="es"/>
        </w:rPr>
        <w:t xml:space="preserve">Cuatro jóvenes de la oprimida minoría </w:t>
      </w:r>
      <w:proofErr w:type="spellStart"/>
      <w:r w:rsidRPr="0094698D">
        <w:rPr>
          <w:rFonts w:cs="Arial"/>
          <w:i/>
          <w:iCs/>
          <w:sz w:val="19"/>
          <w:szCs w:val="19"/>
          <w:lang w:val="es"/>
        </w:rPr>
        <w:t>baluchi</w:t>
      </w:r>
      <w:proofErr w:type="spellEnd"/>
      <w:r w:rsidRPr="0094698D">
        <w:rPr>
          <w:rFonts w:cs="Arial"/>
          <w:i/>
          <w:iCs/>
          <w:sz w:val="19"/>
          <w:szCs w:val="19"/>
          <w:lang w:val="es"/>
        </w:rPr>
        <w:t xml:space="preserve"> de Irán corren grave peligro de ejecución. Los jóvenes </w:t>
      </w:r>
      <w:proofErr w:type="spellStart"/>
      <w:r w:rsidRPr="0094698D">
        <w:rPr>
          <w:rFonts w:cs="Arial"/>
          <w:b/>
          <w:bCs/>
          <w:i/>
          <w:iCs/>
          <w:sz w:val="19"/>
          <w:szCs w:val="19"/>
          <w:lang w:val="es"/>
        </w:rPr>
        <w:t>Shoeib</w:t>
      </w:r>
      <w:proofErr w:type="spellEnd"/>
      <w:r w:rsidRPr="0094698D">
        <w:rPr>
          <w:rFonts w:cs="Arial"/>
          <w:b/>
          <w:bCs/>
          <w:i/>
          <w:iCs/>
          <w:sz w:val="19"/>
          <w:szCs w:val="19"/>
          <w:lang w:val="es"/>
        </w:rPr>
        <w:t xml:space="preserve"> </w:t>
      </w:r>
      <w:proofErr w:type="spellStart"/>
      <w:r w:rsidRPr="0094698D">
        <w:rPr>
          <w:rFonts w:cs="Arial"/>
          <w:b/>
          <w:bCs/>
          <w:i/>
          <w:iCs/>
          <w:sz w:val="19"/>
          <w:szCs w:val="19"/>
          <w:lang w:val="es"/>
        </w:rPr>
        <w:t>Mirbaluchzehi</w:t>
      </w:r>
      <w:proofErr w:type="spellEnd"/>
      <w:r w:rsidRPr="0094698D">
        <w:rPr>
          <w:rFonts w:cs="Arial"/>
          <w:b/>
          <w:bCs/>
          <w:i/>
          <w:iCs/>
          <w:sz w:val="19"/>
          <w:szCs w:val="19"/>
          <w:lang w:val="es"/>
        </w:rPr>
        <w:t xml:space="preserve"> </w:t>
      </w:r>
      <w:proofErr w:type="spellStart"/>
      <w:r w:rsidRPr="0094698D">
        <w:rPr>
          <w:rFonts w:cs="Arial"/>
          <w:b/>
          <w:bCs/>
          <w:i/>
          <w:iCs/>
          <w:sz w:val="19"/>
          <w:szCs w:val="19"/>
          <w:lang w:val="es"/>
        </w:rPr>
        <w:t>Rigi</w:t>
      </w:r>
      <w:proofErr w:type="spellEnd"/>
      <w:r w:rsidRPr="0094698D">
        <w:rPr>
          <w:rFonts w:cs="Arial"/>
          <w:i/>
          <w:iCs/>
          <w:sz w:val="19"/>
          <w:szCs w:val="19"/>
          <w:lang w:val="es"/>
        </w:rPr>
        <w:t xml:space="preserve"> (de 19 años), </w:t>
      </w:r>
      <w:proofErr w:type="spellStart"/>
      <w:r w:rsidRPr="0094698D">
        <w:rPr>
          <w:rFonts w:cs="Arial"/>
          <w:b/>
          <w:bCs/>
          <w:i/>
          <w:iCs/>
          <w:sz w:val="19"/>
          <w:szCs w:val="19"/>
          <w:lang w:val="es"/>
        </w:rPr>
        <w:t>Kambiz</w:t>
      </w:r>
      <w:proofErr w:type="spellEnd"/>
      <w:r w:rsidRPr="0094698D">
        <w:rPr>
          <w:rFonts w:cs="Arial"/>
          <w:b/>
          <w:bCs/>
          <w:i/>
          <w:iCs/>
          <w:sz w:val="19"/>
          <w:szCs w:val="19"/>
          <w:lang w:val="es"/>
        </w:rPr>
        <w:t xml:space="preserve"> </w:t>
      </w:r>
      <w:proofErr w:type="spellStart"/>
      <w:r w:rsidRPr="0094698D">
        <w:rPr>
          <w:rFonts w:cs="Arial"/>
          <w:b/>
          <w:bCs/>
          <w:i/>
          <w:iCs/>
          <w:sz w:val="19"/>
          <w:szCs w:val="19"/>
          <w:lang w:val="es"/>
        </w:rPr>
        <w:t>Kharout</w:t>
      </w:r>
      <w:proofErr w:type="spellEnd"/>
      <w:r w:rsidRPr="0094698D">
        <w:rPr>
          <w:rFonts w:cs="Arial"/>
          <w:i/>
          <w:iCs/>
          <w:sz w:val="19"/>
          <w:szCs w:val="19"/>
          <w:lang w:val="es"/>
        </w:rPr>
        <w:t xml:space="preserve"> (de 21), </w:t>
      </w:r>
      <w:r w:rsidRPr="0094698D">
        <w:rPr>
          <w:rFonts w:cs="Arial"/>
          <w:b/>
          <w:bCs/>
          <w:i/>
          <w:iCs/>
          <w:sz w:val="19"/>
          <w:szCs w:val="19"/>
          <w:lang w:val="es"/>
        </w:rPr>
        <w:t xml:space="preserve">Ebrahim </w:t>
      </w:r>
      <w:proofErr w:type="spellStart"/>
      <w:r w:rsidRPr="0094698D">
        <w:rPr>
          <w:rFonts w:cs="Arial"/>
          <w:b/>
          <w:bCs/>
          <w:i/>
          <w:iCs/>
          <w:sz w:val="19"/>
          <w:szCs w:val="19"/>
          <w:lang w:val="es"/>
        </w:rPr>
        <w:t>Narouie</w:t>
      </w:r>
      <w:proofErr w:type="spellEnd"/>
      <w:r w:rsidRPr="0094698D">
        <w:rPr>
          <w:rFonts w:cs="Arial"/>
          <w:i/>
          <w:iCs/>
          <w:sz w:val="19"/>
          <w:szCs w:val="19"/>
          <w:lang w:val="es"/>
        </w:rPr>
        <w:t xml:space="preserve"> (de 25) y </w:t>
      </w:r>
      <w:proofErr w:type="spellStart"/>
      <w:r w:rsidRPr="0094698D">
        <w:rPr>
          <w:rFonts w:cs="Arial"/>
          <w:b/>
          <w:bCs/>
          <w:i/>
          <w:iCs/>
          <w:sz w:val="19"/>
          <w:szCs w:val="19"/>
          <w:lang w:val="es"/>
        </w:rPr>
        <w:t>Mansour</w:t>
      </w:r>
      <w:proofErr w:type="spellEnd"/>
      <w:r w:rsidRPr="0094698D">
        <w:rPr>
          <w:rFonts w:cs="Arial"/>
          <w:b/>
          <w:bCs/>
          <w:i/>
          <w:iCs/>
          <w:sz w:val="19"/>
          <w:szCs w:val="19"/>
          <w:lang w:val="es"/>
        </w:rPr>
        <w:t xml:space="preserve"> </w:t>
      </w:r>
      <w:proofErr w:type="spellStart"/>
      <w:r w:rsidRPr="0094698D">
        <w:rPr>
          <w:rFonts w:cs="Arial"/>
          <w:b/>
          <w:bCs/>
          <w:i/>
          <w:iCs/>
          <w:sz w:val="19"/>
          <w:szCs w:val="19"/>
          <w:lang w:val="es"/>
        </w:rPr>
        <w:t>Dahmardeh</w:t>
      </w:r>
      <w:proofErr w:type="spellEnd"/>
      <w:r w:rsidRPr="0094698D">
        <w:rPr>
          <w:rFonts w:cs="Arial"/>
          <w:i/>
          <w:iCs/>
          <w:sz w:val="19"/>
          <w:szCs w:val="19"/>
          <w:lang w:val="es"/>
        </w:rPr>
        <w:t xml:space="preserve"> (de 21 años y con una discapacidad física) fueron juzgados por separado el pasado mes de diciembre por motivos relacionados con las protestas que han tenido lugar en la ciudad de </w:t>
      </w:r>
      <w:proofErr w:type="spellStart"/>
      <w:r w:rsidRPr="0094698D">
        <w:rPr>
          <w:rFonts w:cs="Arial"/>
          <w:i/>
          <w:iCs/>
          <w:sz w:val="19"/>
          <w:szCs w:val="19"/>
          <w:lang w:val="es"/>
        </w:rPr>
        <w:t>Zahedán</w:t>
      </w:r>
      <w:proofErr w:type="spellEnd"/>
      <w:r w:rsidRPr="0094698D">
        <w:rPr>
          <w:rFonts w:cs="Arial"/>
          <w:i/>
          <w:iCs/>
          <w:sz w:val="19"/>
          <w:szCs w:val="19"/>
          <w:lang w:val="es"/>
        </w:rPr>
        <w:t xml:space="preserve">, capital de la provincia de Sistán y </w:t>
      </w:r>
      <w:proofErr w:type="spellStart"/>
      <w:r w:rsidRPr="0094698D">
        <w:rPr>
          <w:rFonts w:cs="Arial"/>
          <w:i/>
          <w:iCs/>
          <w:sz w:val="19"/>
          <w:szCs w:val="19"/>
          <w:lang w:val="es"/>
        </w:rPr>
        <w:t>Baluchistán</w:t>
      </w:r>
      <w:proofErr w:type="spellEnd"/>
      <w:r w:rsidRPr="0094698D">
        <w:rPr>
          <w:rFonts w:cs="Arial"/>
          <w:i/>
          <w:iCs/>
          <w:sz w:val="19"/>
          <w:szCs w:val="19"/>
          <w:lang w:val="es"/>
        </w:rPr>
        <w:t>. Por su parte,</w:t>
      </w:r>
      <w:r w:rsidRPr="0094698D">
        <w:rPr>
          <w:rFonts w:cs="Arial"/>
          <w:b/>
          <w:bCs/>
          <w:i/>
          <w:iCs/>
          <w:sz w:val="19"/>
          <w:szCs w:val="19"/>
          <w:lang w:val="es"/>
        </w:rPr>
        <w:t xml:space="preserve"> </w:t>
      </w:r>
      <w:proofErr w:type="spellStart"/>
      <w:r w:rsidRPr="0094698D">
        <w:rPr>
          <w:rFonts w:cs="Arial"/>
          <w:b/>
          <w:bCs/>
          <w:i/>
          <w:iCs/>
          <w:sz w:val="19"/>
          <w:szCs w:val="19"/>
          <w:lang w:val="es"/>
        </w:rPr>
        <w:t>Nezamoddin</w:t>
      </w:r>
      <w:proofErr w:type="spellEnd"/>
      <w:r w:rsidRPr="0094698D">
        <w:rPr>
          <w:rFonts w:cs="Arial"/>
          <w:b/>
          <w:bCs/>
          <w:i/>
          <w:iCs/>
          <w:sz w:val="19"/>
          <w:szCs w:val="19"/>
          <w:lang w:val="es"/>
        </w:rPr>
        <w:t xml:space="preserve"> </w:t>
      </w:r>
      <w:proofErr w:type="spellStart"/>
      <w:r w:rsidRPr="0094698D">
        <w:rPr>
          <w:rFonts w:cs="Arial"/>
          <w:b/>
          <w:bCs/>
          <w:i/>
          <w:iCs/>
          <w:sz w:val="19"/>
          <w:szCs w:val="19"/>
          <w:lang w:val="es"/>
        </w:rPr>
        <w:t>Hout</w:t>
      </w:r>
      <w:proofErr w:type="spellEnd"/>
      <w:r w:rsidRPr="0094698D">
        <w:rPr>
          <w:rFonts w:cs="Arial"/>
          <w:b/>
          <w:bCs/>
          <w:i/>
          <w:iCs/>
          <w:sz w:val="19"/>
          <w:szCs w:val="19"/>
          <w:lang w:val="es"/>
        </w:rPr>
        <w:t xml:space="preserve"> </w:t>
      </w:r>
      <w:r w:rsidRPr="0094698D">
        <w:rPr>
          <w:rFonts w:cs="Arial"/>
          <w:i/>
          <w:iCs/>
          <w:sz w:val="19"/>
          <w:szCs w:val="19"/>
          <w:lang w:val="es"/>
        </w:rPr>
        <w:t xml:space="preserve">(de 20 años) y </w:t>
      </w:r>
      <w:proofErr w:type="spellStart"/>
      <w:r w:rsidRPr="0094698D">
        <w:rPr>
          <w:rFonts w:cs="Arial"/>
          <w:b/>
          <w:bCs/>
          <w:i/>
          <w:iCs/>
          <w:sz w:val="19"/>
          <w:szCs w:val="19"/>
          <w:lang w:val="es"/>
        </w:rPr>
        <w:t>Mansour</w:t>
      </w:r>
      <w:proofErr w:type="spellEnd"/>
      <w:r w:rsidRPr="0094698D">
        <w:rPr>
          <w:rFonts w:cs="Arial"/>
          <w:b/>
          <w:bCs/>
          <w:i/>
          <w:iCs/>
          <w:sz w:val="19"/>
          <w:szCs w:val="19"/>
          <w:lang w:val="es"/>
        </w:rPr>
        <w:t xml:space="preserve"> </w:t>
      </w:r>
      <w:proofErr w:type="spellStart"/>
      <w:r w:rsidRPr="0094698D">
        <w:rPr>
          <w:rFonts w:cs="Arial"/>
          <w:b/>
          <w:bCs/>
          <w:i/>
          <w:iCs/>
          <w:sz w:val="19"/>
          <w:szCs w:val="19"/>
          <w:lang w:val="es"/>
        </w:rPr>
        <w:t>Hout</w:t>
      </w:r>
      <w:proofErr w:type="spellEnd"/>
      <w:r w:rsidRPr="0094698D">
        <w:rPr>
          <w:rFonts w:cs="Arial"/>
          <w:i/>
          <w:iCs/>
          <w:sz w:val="19"/>
          <w:szCs w:val="19"/>
          <w:lang w:val="es"/>
        </w:rPr>
        <w:t xml:space="preserve"> (de 27) fueron juzgados juntos ante el Tribunal Penal núm. 2 de </w:t>
      </w:r>
      <w:proofErr w:type="spellStart"/>
      <w:r w:rsidRPr="0094698D">
        <w:rPr>
          <w:rFonts w:cs="Arial"/>
          <w:i/>
          <w:iCs/>
          <w:sz w:val="19"/>
          <w:szCs w:val="19"/>
          <w:lang w:val="es"/>
        </w:rPr>
        <w:t>Zahedán</w:t>
      </w:r>
      <w:proofErr w:type="spellEnd"/>
      <w:r w:rsidRPr="0094698D">
        <w:rPr>
          <w:rFonts w:cs="Arial"/>
          <w:i/>
          <w:iCs/>
          <w:sz w:val="19"/>
          <w:szCs w:val="19"/>
          <w:lang w:val="es"/>
        </w:rPr>
        <w:t xml:space="preserve">, también en diciembre de 2022, en relación con las protestas de la localidad de </w:t>
      </w:r>
      <w:proofErr w:type="spellStart"/>
      <w:r w:rsidRPr="0094698D">
        <w:rPr>
          <w:rFonts w:cs="Arial"/>
          <w:i/>
          <w:iCs/>
          <w:sz w:val="19"/>
          <w:szCs w:val="19"/>
          <w:lang w:val="es"/>
        </w:rPr>
        <w:t>Chabahar</w:t>
      </w:r>
      <w:proofErr w:type="spellEnd"/>
      <w:r w:rsidRPr="0094698D">
        <w:rPr>
          <w:rFonts w:cs="Arial"/>
          <w:i/>
          <w:iCs/>
          <w:sz w:val="19"/>
          <w:szCs w:val="19"/>
          <w:lang w:val="es"/>
        </w:rPr>
        <w:t>, al sur de la provincia. En contravención del derecho internacional, todos ellos fueron condenados a muerte entre diciembre de 2022 y enero de 2023 por los cargos de “propagar la corrupción en la tierra” (</w:t>
      </w:r>
      <w:proofErr w:type="spellStart"/>
      <w:r w:rsidRPr="0094698D">
        <w:rPr>
          <w:rFonts w:cs="Arial"/>
          <w:sz w:val="19"/>
          <w:szCs w:val="19"/>
          <w:lang w:val="es"/>
        </w:rPr>
        <w:t>efsad</w:t>
      </w:r>
      <w:proofErr w:type="spellEnd"/>
      <w:r w:rsidRPr="0094698D">
        <w:rPr>
          <w:rFonts w:cs="Arial"/>
          <w:sz w:val="19"/>
          <w:szCs w:val="19"/>
          <w:lang w:val="es"/>
        </w:rPr>
        <w:t xml:space="preserve">-e </w:t>
      </w:r>
      <w:proofErr w:type="spellStart"/>
      <w:r w:rsidRPr="0094698D">
        <w:rPr>
          <w:rFonts w:cs="Arial"/>
          <w:sz w:val="19"/>
          <w:szCs w:val="19"/>
          <w:lang w:val="es"/>
        </w:rPr>
        <w:t>fel</w:t>
      </w:r>
      <w:proofErr w:type="spellEnd"/>
      <w:r w:rsidRPr="0094698D">
        <w:rPr>
          <w:rFonts w:cs="Arial"/>
          <w:sz w:val="19"/>
          <w:szCs w:val="19"/>
          <w:lang w:val="es"/>
        </w:rPr>
        <w:t xml:space="preserve"> </w:t>
      </w:r>
      <w:proofErr w:type="spellStart"/>
      <w:r w:rsidRPr="0094698D">
        <w:rPr>
          <w:rFonts w:cs="Arial"/>
          <w:sz w:val="19"/>
          <w:szCs w:val="19"/>
          <w:lang w:val="es"/>
        </w:rPr>
        <w:t>arz</w:t>
      </w:r>
      <w:proofErr w:type="spellEnd"/>
      <w:r w:rsidRPr="0094698D">
        <w:rPr>
          <w:rFonts w:cs="Arial"/>
          <w:i/>
          <w:iCs/>
          <w:sz w:val="19"/>
          <w:szCs w:val="19"/>
          <w:lang w:val="es"/>
        </w:rPr>
        <w:t>) o “enemistad con Dios” (</w:t>
      </w:r>
      <w:proofErr w:type="spellStart"/>
      <w:r w:rsidRPr="0094698D">
        <w:rPr>
          <w:rFonts w:cs="Arial"/>
          <w:sz w:val="19"/>
          <w:szCs w:val="19"/>
          <w:lang w:val="es"/>
        </w:rPr>
        <w:t>moharebeh</w:t>
      </w:r>
      <w:proofErr w:type="spellEnd"/>
      <w:r w:rsidRPr="0094698D">
        <w:rPr>
          <w:rFonts w:cs="Arial"/>
          <w:i/>
          <w:iCs/>
          <w:sz w:val="19"/>
          <w:szCs w:val="19"/>
          <w:lang w:val="es"/>
        </w:rPr>
        <w:t xml:space="preserve">) debido a actos como incendios provocados, lanzamientos de piedras y otros delitos que no se ajustan a lo que se entiende por “los más graves delitos”, ya que éstos conllevan el homicidio intencional. Sus juicios fueron manifiestamente injustos: las autoridades </w:t>
      </w:r>
      <w:proofErr w:type="gramStart"/>
      <w:r w:rsidRPr="0094698D">
        <w:rPr>
          <w:rFonts w:cs="Arial"/>
          <w:i/>
          <w:iCs/>
          <w:sz w:val="19"/>
          <w:szCs w:val="19"/>
          <w:lang w:val="es"/>
        </w:rPr>
        <w:t>les</w:t>
      </w:r>
      <w:proofErr w:type="gramEnd"/>
      <w:r w:rsidRPr="0094698D">
        <w:rPr>
          <w:rFonts w:cs="Arial"/>
          <w:i/>
          <w:iCs/>
          <w:sz w:val="19"/>
          <w:szCs w:val="19"/>
          <w:lang w:val="es"/>
        </w:rPr>
        <w:t xml:space="preserve"> negaron acceso a representación legal y se utilizaron “confesiones” empañadas por el empleo de tortura como pruebas para declararlos culpables. En febrero de 2023, el Tribunal Supremo de Irán anuló en apelación las sentencias condenatorias y las condenas a muerte de </w:t>
      </w:r>
      <w:proofErr w:type="spellStart"/>
      <w:r w:rsidRPr="0094698D">
        <w:rPr>
          <w:rFonts w:cs="Arial"/>
          <w:i/>
          <w:iCs/>
          <w:sz w:val="19"/>
          <w:szCs w:val="19"/>
          <w:lang w:val="es"/>
        </w:rPr>
        <w:t>Nezamoddin</w:t>
      </w:r>
      <w:proofErr w:type="spellEnd"/>
      <w:r w:rsidRPr="0094698D">
        <w:rPr>
          <w:rFonts w:cs="Arial"/>
          <w:i/>
          <w:iCs/>
          <w:sz w:val="19"/>
          <w:szCs w:val="19"/>
          <w:lang w:val="es"/>
        </w:rPr>
        <w:t xml:space="preserve"> </w:t>
      </w:r>
      <w:proofErr w:type="spellStart"/>
      <w:r w:rsidRPr="0094698D">
        <w:rPr>
          <w:rFonts w:cs="Arial"/>
          <w:i/>
          <w:iCs/>
          <w:sz w:val="19"/>
          <w:szCs w:val="19"/>
          <w:lang w:val="es"/>
        </w:rPr>
        <w:t>Hout</w:t>
      </w:r>
      <w:proofErr w:type="spellEnd"/>
      <w:r w:rsidRPr="0094698D">
        <w:rPr>
          <w:rFonts w:cs="Arial"/>
          <w:i/>
          <w:iCs/>
          <w:sz w:val="19"/>
          <w:szCs w:val="19"/>
          <w:lang w:val="es"/>
        </w:rPr>
        <w:t xml:space="preserve"> y </w:t>
      </w:r>
      <w:proofErr w:type="spellStart"/>
      <w:r w:rsidRPr="0094698D">
        <w:rPr>
          <w:rFonts w:cs="Arial"/>
          <w:i/>
          <w:iCs/>
          <w:sz w:val="19"/>
          <w:szCs w:val="19"/>
          <w:lang w:val="es"/>
        </w:rPr>
        <w:t>Mansour</w:t>
      </w:r>
      <w:proofErr w:type="spellEnd"/>
      <w:r w:rsidRPr="0094698D">
        <w:rPr>
          <w:rFonts w:cs="Arial"/>
          <w:i/>
          <w:iCs/>
          <w:sz w:val="19"/>
          <w:szCs w:val="19"/>
          <w:lang w:val="es"/>
        </w:rPr>
        <w:t xml:space="preserve"> </w:t>
      </w:r>
      <w:proofErr w:type="spellStart"/>
      <w:r w:rsidRPr="0094698D">
        <w:rPr>
          <w:rFonts w:cs="Arial"/>
          <w:i/>
          <w:iCs/>
          <w:sz w:val="19"/>
          <w:szCs w:val="19"/>
          <w:lang w:val="es"/>
        </w:rPr>
        <w:t>Hout</w:t>
      </w:r>
      <w:proofErr w:type="spellEnd"/>
      <w:r w:rsidRPr="0094698D">
        <w:rPr>
          <w:rFonts w:cs="Arial"/>
          <w:i/>
          <w:iCs/>
          <w:sz w:val="19"/>
          <w:szCs w:val="19"/>
          <w:lang w:val="es"/>
        </w:rPr>
        <w:t>. alegando que el Tribunal Penal núm. 2 carecía de competencia para juzgar delitos punibles con la pena capital y delitos relacionados con la seguridad nacional. Por tanto, sus causas fueron remitidas a un Tribunal Revolucionario para que repitiera el juicio, pero se teme que éste pueda condenarlos de nuevo a muerte. Los otros cuatro hombres han recurrido sus sentencias ante el Tribunal Supremo, que aún no ha dictado sentencia en sus casos.</w:t>
      </w:r>
    </w:p>
    <w:p w14:paraId="313CAD9E" w14:textId="37AC366F" w:rsidR="00605B62" w:rsidRPr="0094698D" w:rsidRDefault="00605B62" w:rsidP="0042768B">
      <w:pPr>
        <w:spacing w:after="0" w:line="240" w:lineRule="auto"/>
        <w:ind w:left="-283"/>
        <w:jc w:val="both"/>
        <w:rPr>
          <w:rFonts w:cs="Arial"/>
          <w:i/>
          <w:sz w:val="19"/>
          <w:szCs w:val="19"/>
          <w:lang w:val="es-ES"/>
        </w:rPr>
      </w:pPr>
    </w:p>
    <w:p w14:paraId="0C7AE902" w14:textId="77777777" w:rsidR="007240BA" w:rsidRPr="0094698D" w:rsidRDefault="00B85D4E" w:rsidP="0042768B">
      <w:pPr>
        <w:spacing w:after="0" w:line="240" w:lineRule="auto"/>
        <w:ind w:left="-283"/>
        <w:jc w:val="both"/>
        <w:rPr>
          <w:rFonts w:cs="Arial"/>
          <w:i/>
          <w:sz w:val="19"/>
          <w:szCs w:val="19"/>
          <w:lang w:val="es-ES"/>
        </w:rPr>
      </w:pPr>
      <w:r w:rsidRPr="0094698D">
        <w:rPr>
          <w:rFonts w:cs="Arial"/>
          <w:i/>
          <w:iCs/>
          <w:sz w:val="19"/>
          <w:szCs w:val="19"/>
          <w:lang w:val="es"/>
        </w:rPr>
        <w:t xml:space="preserve">Todos ellos fueron detenidos por separado entre el 30 de septiembre y el 5 de octubre, en el marco de una oleada de detenciones efectuadas en la provincia de Sistán y </w:t>
      </w:r>
      <w:proofErr w:type="spellStart"/>
      <w:r w:rsidRPr="0094698D">
        <w:rPr>
          <w:rFonts w:cs="Arial"/>
          <w:i/>
          <w:iCs/>
          <w:sz w:val="19"/>
          <w:szCs w:val="19"/>
          <w:lang w:val="es"/>
        </w:rPr>
        <w:t>Baluchistán</w:t>
      </w:r>
      <w:proofErr w:type="spellEnd"/>
      <w:r w:rsidRPr="0094698D">
        <w:rPr>
          <w:rFonts w:cs="Arial"/>
          <w:i/>
          <w:iCs/>
          <w:sz w:val="19"/>
          <w:szCs w:val="19"/>
          <w:lang w:val="es"/>
        </w:rPr>
        <w:t xml:space="preserve">; es decir, sus detenciones se produjeron el día más sangriento del levantamiento popular de Irán —el 30 de septiembre—, cuando las fuerzas de seguridad mataron de manera ilegítima a decenas de manifestantes y transeúntes en </w:t>
      </w:r>
      <w:proofErr w:type="spellStart"/>
      <w:r w:rsidRPr="0094698D">
        <w:rPr>
          <w:rFonts w:cs="Arial"/>
          <w:i/>
          <w:iCs/>
          <w:sz w:val="19"/>
          <w:szCs w:val="19"/>
          <w:lang w:val="es"/>
        </w:rPr>
        <w:t>Zahedán</w:t>
      </w:r>
      <w:proofErr w:type="spellEnd"/>
      <w:r w:rsidRPr="0094698D">
        <w:rPr>
          <w:rFonts w:cs="Arial"/>
          <w:i/>
          <w:iCs/>
          <w:sz w:val="19"/>
          <w:szCs w:val="19"/>
          <w:lang w:val="es"/>
        </w:rPr>
        <w:t xml:space="preserve">, o durante el periodo inmediatamente posterior. Según fuentes bien informadas, los interrogadores los sometieron a torturas y otros malos tratos, incluida violencia sexual, para obligarlos a “confesar”. Por ejemplo, a </w:t>
      </w:r>
      <w:proofErr w:type="spellStart"/>
      <w:r w:rsidRPr="0094698D">
        <w:rPr>
          <w:rFonts w:cs="Arial"/>
          <w:i/>
          <w:iCs/>
          <w:sz w:val="19"/>
          <w:szCs w:val="19"/>
          <w:lang w:val="es"/>
        </w:rPr>
        <w:t>Mansour</w:t>
      </w:r>
      <w:proofErr w:type="spellEnd"/>
      <w:r w:rsidRPr="0094698D">
        <w:rPr>
          <w:rFonts w:cs="Arial"/>
          <w:i/>
          <w:iCs/>
          <w:sz w:val="19"/>
          <w:szCs w:val="19"/>
          <w:lang w:val="es"/>
        </w:rPr>
        <w:t xml:space="preserve"> </w:t>
      </w:r>
      <w:proofErr w:type="spellStart"/>
      <w:r w:rsidRPr="0094698D">
        <w:rPr>
          <w:rFonts w:cs="Arial"/>
          <w:i/>
          <w:iCs/>
          <w:sz w:val="19"/>
          <w:szCs w:val="19"/>
          <w:lang w:val="es"/>
        </w:rPr>
        <w:t>Dahmardeh</w:t>
      </w:r>
      <w:proofErr w:type="spellEnd"/>
      <w:r w:rsidRPr="0094698D">
        <w:rPr>
          <w:rFonts w:cs="Arial"/>
          <w:i/>
          <w:iCs/>
          <w:sz w:val="19"/>
          <w:szCs w:val="19"/>
          <w:lang w:val="es"/>
        </w:rPr>
        <w:t xml:space="preserve"> los interrogadores lo golpearon con tal violencia que le rompieron los dientes y la nariz, mientras que a Ebrahim </w:t>
      </w:r>
      <w:proofErr w:type="spellStart"/>
      <w:r w:rsidRPr="0094698D">
        <w:rPr>
          <w:rFonts w:cs="Arial"/>
          <w:i/>
          <w:iCs/>
          <w:sz w:val="19"/>
          <w:szCs w:val="19"/>
          <w:lang w:val="es"/>
        </w:rPr>
        <w:t>Narouie</w:t>
      </w:r>
      <w:proofErr w:type="spellEnd"/>
      <w:r w:rsidRPr="0094698D">
        <w:rPr>
          <w:rFonts w:cs="Arial"/>
          <w:i/>
          <w:iCs/>
          <w:sz w:val="19"/>
          <w:szCs w:val="19"/>
          <w:lang w:val="es"/>
        </w:rPr>
        <w:t xml:space="preserve"> le clavaron agujas en los genitales.</w:t>
      </w:r>
    </w:p>
    <w:p w14:paraId="2690C285" w14:textId="78205C1E" w:rsidR="00784B34" w:rsidRPr="0094698D" w:rsidRDefault="00784B34" w:rsidP="0042768B">
      <w:pPr>
        <w:spacing w:after="0" w:line="240" w:lineRule="auto"/>
        <w:ind w:left="-283"/>
        <w:jc w:val="both"/>
        <w:rPr>
          <w:rFonts w:cs="Arial"/>
          <w:i/>
          <w:sz w:val="19"/>
          <w:szCs w:val="19"/>
          <w:lang w:val="es-ES"/>
        </w:rPr>
      </w:pPr>
    </w:p>
    <w:p w14:paraId="62D8AB8B" w14:textId="65267AA6" w:rsidR="00EA68CE" w:rsidRPr="0094698D" w:rsidRDefault="005077E8" w:rsidP="0042768B">
      <w:pPr>
        <w:tabs>
          <w:tab w:val="left" w:pos="5529"/>
        </w:tabs>
        <w:spacing w:after="0" w:line="240" w:lineRule="auto"/>
        <w:ind w:left="-283"/>
        <w:jc w:val="both"/>
        <w:rPr>
          <w:rFonts w:cs="Arial"/>
          <w:i/>
          <w:sz w:val="19"/>
          <w:szCs w:val="19"/>
          <w:lang w:val="es-ES"/>
        </w:rPr>
      </w:pPr>
      <w:r w:rsidRPr="0094698D">
        <w:rPr>
          <w:rFonts w:cs="Arial"/>
          <w:b/>
          <w:bCs/>
          <w:i/>
          <w:iCs/>
          <w:sz w:val="19"/>
          <w:szCs w:val="19"/>
          <w:lang w:val="es"/>
        </w:rPr>
        <w:t xml:space="preserve">Lo insto a anular de inmediato las sentencias condenatorias y las condenas a muerte de </w:t>
      </w:r>
      <w:proofErr w:type="spellStart"/>
      <w:r w:rsidRPr="0094698D">
        <w:rPr>
          <w:rFonts w:cs="Arial"/>
          <w:b/>
          <w:bCs/>
          <w:i/>
          <w:iCs/>
          <w:sz w:val="19"/>
          <w:szCs w:val="19"/>
          <w:lang w:val="es"/>
        </w:rPr>
        <w:t>Shoeib</w:t>
      </w:r>
      <w:proofErr w:type="spellEnd"/>
      <w:r w:rsidRPr="0094698D">
        <w:rPr>
          <w:rFonts w:cs="Arial"/>
          <w:b/>
          <w:bCs/>
          <w:i/>
          <w:iCs/>
          <w:sz w:val="19"/>
          <w:szCs w:val="19"/>
          <w:lang w:val="es"/>
        </w:rPr>
        <w:t xml:space="preserve"> </w:t>
      </w:r>
      <w:proofErr w:type="spellStart"/>
      <w:r w:rsidRPr="0094698D">
        <w:rPr>
          <w:rFonts w:cs="Arial"/>
          <w:b/>
          <w:bCs/>
          <w:i/>
          <w:iCs/>
          <w:sz w:val="19"/>
          <w:szCs w:val="19"/>
          <w:lang w:val="es"/>
        </w:rPr>
        <w:t>Mirbaluchzehi</w:t>
      </w:r>
      <w:proofErr w:type="spellEnd"/>
      <w:r w:rsidRPr="0094698D">
        <w:rPr>
          <w:rFonts w:cs="Arial"/>
          <w:b/>
          <w:bCs/>
          <w:i/>
          <w:iCs/>
          <w:sz w:val="19"/>
          <w:szCs w:val="19"/>
          <w:lang w:val="es"/>
        </w:rPr>
        <w:t xml:space="preserve"> </w:t>
      </w:r>
      <w:proofErr w:type="spellStart"/>
      <w:r w:rsidRPr="0094698D">
        <w:rPr>
          <w:rFonts w:cs="Arial"/>
          <w:b/>
          <w:bCs/>
          <w:i/>
          <w:iCs/>
          <w:sz w:val="19"/>
          <w:szCs w:val="19"/>
          <w:lang w:val="es"/>
        </w:rPr>
        <w:t>Rigi</w:t>
      </w:r>
      <w:proofErr w:type="spellEnd"/>
      <w:r w:rsidRPr="0094698D">
        <w:rPr>
          <w:rFonts w:cs="Arial"/>
          <w:b/>
          <w:bCs/>
          <w:i/>
          <w:iCs/>
          <w:sz w:val="19"/>
          <w:szCs w:val="19"/>
          <w:lang w:val="es"/>
        </w:rPr>
        <w:t xml:space="preserve">, </w:t>
      </w:r>
      <w:proofErr w:type="spellStart"/>
      <w:r w:rsidRPr="0094698D">
        <w:rPr>
          <w:rFonts w:cs="Arial"/>
          <w:b/>
          <w:bCs/>
          <w:i/>
          <w:iCs/>
          <w:sz w:val="19"/>
          <w:szCs w:val="19"/>
          <w:lang w:val="es"/>
        </w:rPr>
        <w:t>Nezamoddin</w:t>
      </w:r>
      <w:proofErr w:type="spellEnd"/>
      <w:r w:rsidRPr="0094698D">
        <w:rPr>
          <w:rFonts w:cs="Arial"/>
          <w:b/>
          <w:bCs/>
          <w:i/>
          <w:iCs/>
          <w:sz w:val="19"/>
          <w:szCs w:val="19"/>
          <w:lang w:val="es"/>
        </w:rPr>
        <w:t xml:space="preserve"> </w:t>
      </w:r>
      <w:proofErr w:type="spellStart"/>
      <w:r w:rsidRPr="0094698D">
        <w:rPr>
          <w:rFonts w:cs="Arial"/>
          <w:b/>
          <w:bCs/>
          <w:i/>
          <w:iCs/>
          <w:sz w:val="19"/>
          <w:szCs w:val="19"/>
          <w:lang w:val="es"/>
        </w:rPr>
        <w:t>Hout</w:t>
      </w:r>
      <w:proofErr w:type="spellEnd"/>
      <w:r w:rsidRPr="0094698D">
        <w:rPr>
          <w:rFonts w:cs="Arial"/>
          <w:b/>
          <w:bCs/>
          <w:i/>
          <w:iCs/>
          <w:sz w:val="19"/>
          <w:szCs w:val="19"/>
          <w:lang w:val="es"/>
        </w:rPr>
        <w:t xml:space="preserve">, </w:t>
      </w:r>
      <w:proofErr w:type="spellStart"/>
      <w:r w:rsidRPr="0094698D">
        <w:rPr>
          <w:rFonts w:cs="Arial"/>
          <w:b/>
          <w:bCs/>
          <w:i/>
          <w:iCs/>
          <w:sz w:val="19"/>
          <w:szCs w:val="19"/>
          <w:lang w:val="es"/>
        </w:rPr>
        <w:t>Kambiz</w:t>
      </w:r>
      <w:proofErr w:type="spellEnd"/>
      <w:r w:rsidRPr="0094698D">
        <w:rPr>
          <w:rFonts w:cs="Arial"/>
          <w:b/>
          <w:bCs/>
          <w:i/>
          <w:iCs/>
          <w:sz w:val="19"/>
          <w:szCs w:val="19"/>
          <w:lang w:val="es"/>
        </w:rPr>
        <w:t xml:space="preserve"> </w:t>
      </w:r>
      <w:proofErr w:type="spellStart"/>
      <w:r w:rsidRPr="0094698D">
        <w:rPr>
          <w:rFonts w:cs="Arial"/>
          <w:b/>
          <w:bCs/>
          <w:i/>
          <w:iCs/>
          <w:sz w:val="19"/>
          <w:szCs w:val="19"/>
          <w:lang w:val="es"/>
        </w:rPr>
        <w:t>Kharout</w:t>
      </w:r>
      <w:proofErr w:type="spellEnd"/>
      <w:r w:rsidRPr="0094698D">
        <w:rPr>
          <w:rFonts w:cs="Arial"/>
          <w:b/>
          <w:bCs/>
          <w:i/>
          <w:iCs/>
          <w:sz w:val="19"/>
          <w:szCs w:val="19"/>
          <w:lang w:val="es"/>
        </w:rPr>
        <w:t xml:space="preserve">, Ebrahim </w:t>
      </w:r>
      <w:proofErr w:type="spellStart"/>
      <w:r w:rsidRPr="0094698D">
        <w:rPr>
          <w:rFonts w:cs="Arial"/>
          <w:b/>
          <w:bCs/>
          <w:i/>
          <w:iCs/>
          <w:sz w:val="19"/>
          <w:szCs w:val="19"/>
          <w:lang w:val="es"/>
        </w:rPr>
        <w:t>Narouie</w:t>
      </w:r>
      <w:proofErr w:type="spellEnd"/>
      <w:r w:rsidRPr="0094698D">
        <w:rPr>
          <w:rFonts w:cs="Arial"/>
          <w:b/>
          <w:bCs/>
          <w:i/>
          <w:iCs/>
          <w:sz w:val="19"/>
          <w:szCs w:val="19"/>
          <w:lang w:val="es"/>
        </w:rPr>
        <w:t xml:space="preserve">, </w:t>
      </w:r>
      <w:proofErr w:type="spellStart"/>
      <w:r w:rsidRPr="0094698D">
        <w:rPr>
          <w:rFonts w:cs="Arial"/>
          <w:b/>
          <w:bCs/>
          <w:i/>
          <w:iCs/>
          <w:sz w:val="19"/>
          <w:szCs w:val="19"/>
          <w:lang w:val="es"/>
        </w:rPr>
        <w:t>Mansour</w:t>
      </w:r>
      <w:proofErr w:type="spellEnd"/>
      <w:r w:rsidRPr="0094698D">
        <w:rPr>
          <w:rFonts w:cs="Arial"/>
          <w:b/>
          <w:bCs/>
          <w:i/>
          <w:iCs/>
          <w:sz w:val="19"/>
          <w:szCs w:val="19"/>
          <w:lang w:val="es"/>
        </w:rPr>
        <w:t xml:space="preserve"> </w:t>
      </w:r>
      <w:proofErr w:type="spellStart"/>
      <w:r w:rsidRPr="0094698D">
        <w:rPr>
          <w:rFonts w:cs="Arial"/>
          <w:b/>
          <w:bCs/>
          <w:i/>
          <w:iCs/>
          <w:sz w:val="19"/>
          <w:szCs w:val="19"/>
          <w:lang w:val="es"/>
        </w:rPr>
        <w:t>Dahmardeh</w:t>
      </w:r>
      <w:proofErr w:type="spellEnd"/>
      <w:r w:rsidRPr="0094698D">
        <w:rPr>
          <w:rFonts w:cs="Arial"/>
          <w:b/>
          <w:bCs/>
          <w:i/>
          <w:iCs/>
          <w:sz w:val="19"/>
          <w:szCs w:val="19"/>
          <w:lang w:val="es"/>
        </w:rPr>
        <w:t xml:space="preserve"> y </w:t>
      </w:r>
      <w:proofErr w:type="spellStart"/>
      <w:r w:rsidRPr="0094698D">
        <w:rPr>
          <w:rFonts w:cs="Arial"/>
          <w:b/>
          <w:bCs/>
          <w:i/>
          <w:iCs/>
          <w:sz w:val="19"/>
          <w:szCs w:val="19"/>
          <w:lang w:val="es"/>
        </w:rPr>
        <w:t>Mansour</w:t>
      </w:r>
      <w:proofErr w:type="spellEnd"/>
      <w:r w:rsidRPr="0094698D">
        <w:rPr>
          <w:rFonts w:cs="Arial"/>
          <w:b/>
          <w:bCs/>
          <w:i/>
          <w:iCs/>
          <w:sz w:val="19"/>
          <w:szCs w:val="19"/>
          <w:lang w:val="es"/>
        </w:rPr>
        <w:t xml:space="preserve"> </w:t>
      </w:r>
      <w:proofErr w:type="spellStart"/>
      <w:r w:rsidRPr="0094698D">
        <w:rPr>
          <w:rFonts w:cs="Arial"/>
          <w:b/>
          <w:bCs/>
          <w:i/>
          <w:iCs/>
          <w:sz w:val="19"/>
          <w:szCs w:val="19"/>
          <w:lang w:val="es"/>
        </w:rPr>
        <w:t>Hout</w:t>
      </w:r>
      <w:proofErr w:type="spellEnd"/>
      <w:r w:rsidRPr="0094698D">
        <w:rPr>
          <w:rFonts w:cs="Arial"/>
          <w:b/>
          <w:bCs/>
          <w:i/>
          <w:iCs/>
          <w:sz w:val="19"/>
          <w:szCs w:val="19"/>
          <w:lang w:val="es"/>
        </w:rPr>
        <w:t>, y a retirar todos los cargos en su contra, derivados de su participación pacífica en actos de protesta. Si son acusados de delitos comunes reconocibles, los nuevos juicios deberán cumplir las normas internacionales de justicia procesal, y deberán quedar excluidas la posibilidad de recurrir a la pena de muerte y las “confesiones” obtenidas bajo coacción. Lo urjo a proporcionarles acceso a sus familias, a representantes legales de su elección y a atención médica adecuada. Lo insto a protegerlos de nuevos actos de tortura y otros malos tratos, a investigar las denuncias de tortura y a hacer comparecer a los responsables ante la justicia para que sean juzgados con las debidas garantías. Por último, le exhorto a conceder acceso a observadores independientes a los juicios de casos de pena capital relacionados con las protestas y a dictar de inmediato una moratoria de las ejecuciones con vistas a la abolición de la pena de muerte.</w:t>
      </w:r>
    </w:p>
    <w:p w14:paraId="3F2F3064" w14:textId="77777777" w:rsidR="003A6FE1" w:rsidRPr="0094698D" w:rsidRDefault="003A6FE1" w:rsidP="0042768B">
      <w:pPr>
        <w:spacing w:after="0" w:line="240" w:lineRule="auto"/>
        <w:ind w:left="-283"/>
        <w:jc w:val="both"/>
        <w:rPr>
          <w:rFonts w:cs="Arial"/>
          <w:i/>
          <w:sz w:val="19"/>
          <w:szCs w:val="19"/>
          <w:lang w:val="es-ES"/>
        </w:rPr>
      </w:pPr>
    </w:p>
    <w:p w14:paraId="41B8EBC7" w14:textId="77777777" w:rsidR="007240BA" w:rsidRPr="0094698D" w:rsidRDefault="007240BA" w:rsidP="00FC7E95">
      <w:pPr>
        <w:spacing w:after="0" w:line="240" w:lineRule="auto"/>
        <w:contextualSpacing/>
        <w:rPr>
          <w:rFonts w:cs="Arial"/>
          <w:i/>
          <w:sz w:val="19"/>
          <w:szCs w:val="19"/>
          <w:lang w:val="es-ES"/>
        </w:rPr>
      </w:pPr>
      <w:r w:rsidRPr="0094698D">
        <w:rPr>
          <w:rFonts w:cs="Arial"/>
          <w:i/>
          <w:iCs/>
          <w:sz w:val="19"/>
          <w:szCs w:val="19"/>
          <w:lang w:val="es"/>
        </w:rPr>
        <w:t>Atentamente,</w:t>
      </w:r>
    </w:p>
    <w:p w14:paraId="2CAC058B" w14:textId="6E3A19BE" w:rsidR="00FC7E95" w:rsidRPr="0094698D" w:rsidRDefault="007240BA" w:rsidP="00FC7E95">
      <w:pPr>
        <w:spacing w:after="0" w:line="240" w:lineRule="auto"/>
        <w:contextualSpacing/>
        <w:rPr>
          <w:sz w:val="19"/>
          <w:szCs w:val="19"/>
          <w:lang w:val="es-ES"/>
        </w:rPr>
      </w:pPr>
      <w:r w:rsidRPr="0094698D">
        <w:rPr>
          <w:rFonts w:cs="Arial"/>
          <w:i/>
          <w:iCs/>
          <w:sz w:val="19"/>
          <w:szCs w:val="19"/>
          <w:lang w:val="es"/>
        </w:rPr>
        <w:t>[NOMBRE]</w:t>
      </w:r>
    </w:p>
    <w:p w14:paraId="15D754DB" w14:textId="606D8854" w:rsidR="0082127B" w:rsidRPr="0094698D" w:rsidRDefault="0082127B" w:rsidP="000C3026">
      <w:pPr>
        <w:pStyle w:val="AIBoxHeading"/>
        <w:shd w:val="clear" w:color="auto" w:fill="D9D9D9" w:themeFill="background1" w:themeFillShade="D9"/>
        <w:ind w:left="-142"/>
        <w:rPr>
          <w:rFonts w:ascii="Arial" w:hAnsi="Arial" w:cs="Arial"/>
          <w:b/>
          <w:sz w:val="32"/>
          <w:szCs w:val="32"/>
          <w:lang w:val="es-ES"/>
        </w:rPr>
      </w:pPr>
      <w:r>
        <w:rPr>
          <w:rFonts w:ascii="Arial" w:hAnsi="Arial" w:cs="Arial"/>
          <w:b/>
          <w:bCs/>
          <w:sz w:val="32"/>
          <w:szCs w:val="32"/>
          <w:lang w:val="es"/>
        </w:rPr>
        <w:lastRenderedPageBreak/>
        <w:t>Información complementaria</w:t>
      </w:r>
    </w:p>
    <w:p w14:paraId="624999D0" w14:textId="77777777" w:rsidR="007240BA" w:rsidRPr="0094698D" w:rsidRDefault="007240BA" w:rsidP="00C01A8C">
      <w:pPr>
        <w:spacing w:after="0" w:line="240" w:lineRule="auto"/>
        <w:rPr>
          <w:rFonts w:ascii="Amnesty Trade Gothic Light" w:hAnsi="Amnesty Trade Gothic Light" w:cs="Arial"/>
          <w:szCs w:val="18"/>
          <w:lang w:val="es-ES"/>
        </w:rPr>
      </w:pPr>
    </w:p>
    <w:p w14:paraId="2C9BC753" w14:textId="77777777" w:rsidR="007240BA" w:rsidRPr="0094698D" w:rsidRDefault="000915C2" w:rsidP="0094698D">
      <w:pPr>
        <w:spacing w:after="120" w:line="240" w:lineRule="auto"/>
        <w:ind w:left="-142"/>
        <w:jc w:val="both"/>
        <w:rPr>
          <w:rFonts w:ascii="Arial" w:hAnsi="Arial" w:cs="Arial"/>
          <w:szCs w:val="20"/>
          <w:lang w:val="es-ES"/>
        </w:rPr>
      </w:pPr>
      <w:r>
        <w:rPr>
          <w:rFonts w:ascii="Arial" w:hAnsi="Arial" w:cs="Arial"/>
          <w:szCs w:val="20"/>
          <w:lang w:val="es"/>
        </w:rPr>
        <w:t xml:space="preserve">Agentes vestidos de civil detuvieron a </w:t>
      </w:r>
      <w:r>
        <w:rPr>
          <w:rFonts w:ascii="Arial" w:hAnsi="Arial" w:cs="Arial"/>
          <w:b/>
          <w:bCs/>
          <w:szCs w:val="20"/>
          <w:lang w:val="es"/>
        </w:rPr>
        <w:t xml:space="preserve">Ebrahim </w:t>
      </w:r>
      <w:proofErr w:type="spellStart"/>
      <w:r>
        <w:rPr>
          <w:rFonts w:ascii="Arial" w:hAnsi="Arial" w:cs="Arial"/>
          <w:b/>
          <w:bCs/>
          <w:szCs w:val="20"/>
          <w:lang w:val="es"/>
        </w:rPr>
        <w:t>Narouie</w:t>
      </w:r>
      <w:proofErr w:type="spellEnd"/>
      <w:r>
        <w:rPr>
          <w:rFonts w:ascii="Arial" w:hAnsi="Arial" w:cs="Arial"/>
          <w:szCs w:val="20"/>
          <w:lang w:val="es"/>
        </w:rPr>
        <w:t xml:space="preserve"> en </w:t>
      </w:r>
      <w:proofErr w:type="spellStart"/>
      <w:r>
        <w:rPr>
          <w:rFonts w:ascii="Arial" w:hAnsi="Arial" w:cs="Arial"/>
          <w:szCs w:val="20"/>
          <w:lang w:val="es"/>
        </w:rPr>
        <w:t>Zahedán</w:t>
      </w:r>
      <w:proofErr w:type="spellEnd"/>
      <w:r>
        <w:rPr>
          <w:rFonts w:ascii="Arial" w:hAnsi="Arial" w:cs="Arial"/>
          <w:szCs w:val="20"/>
          <w:lang w:val="es"/>
        </w:rPr>
        <w:t xml:space="preserve"> el pasado 3 de octubre. Pese a sus reiteradas solicitudes, las autoridades se negaron durante varias semanas a facilitar a su familia información sobre su suerte y su paradero, con lo que lo sometieron a desaparición forzada. Su </w:t>
      </w:r>
      <w:proofErr w:type="gramStart"/>
      <w:r>
        <w:rPr>
          <w:rFonts w:ascii="Arial" w:hAnsi="Arial" w:cs="Arial"/>
          <w:szCs w:val="20"/>
          <w:lang w:val="es"/>
        </w:rPr>
        <w:t>primer llamada</w:t>
      </w:r>
      <w:proofErr w:type="gramEnd"/>
      <w:r>
        <w:rPr>
          <w:rFonts w:ascii="Arial" w:hAnsi="Arial" w:cs="Arial"/>
          <w:szCs w:val="20"/>
          <w:lang w:val="es"/>
        </w:rPr>
        <w:t xml:space="preserve"> a su familia la realizó unas tres semanas después de su detención, y en ella les contó que había sido trasladado desde un lugar no identificado a la prisión de </w:t>
      </w:r>
      <w:proofErr w:type="spellStart"/>
      <w:r>
        <w:rPr>
          <w:rFonts w:ascii="Arial" w:hAnsi="Arial" w:cs="Arial"/>
          <w:szCs w:val="20"/>
          <w:lang w:val="es"/>
        </w:rPr>
        <w:t>Zahedán</w:t>
      </w:r>
      <w:proofErr w:type="spellEnd"/>
      <w:r>
        <w:rPr>
          <w:rFonts w:ascii="Arial" w:hAnsi="Arial" w:cs="Arial"/>
          <w:szCs w:val="20"/>
          <w:lang w:val="es"/>
        </w:rPr>
        <w:t xml:space="preserve">. Mientras permaneció sometido a desaparición forzada, sus interrogadores lo acusaron de ser uno de los “líderes” de las protestas y de haber participado en el incendio de un banco. Según fuentes bien informadas, los interrogadores le infligieron torturas y otros malos tratos —por ejemplo, le clavaron agujas en los genitales— para obligarlo a “confesar” los hechos que ellos mismos le imputaban, firmando y estampando su huella digital en documentos ya redactados y leyendo delante de una cámara de vídeo declaraciones que tenían ya preparadas. Tras un juicio manifiestamente injusto ante la tercera sección del Tribunal Revolucionario de </w:t>
      </w:r>
      <w:proofErr w:type="spellStart"/>
      <w:r>
        <w:rPr>
          <w:rFonts w:ascii="Arial" w:hAnsi="Arial" w:cs="Arial"/>
          <w:szCs w:val="20"/>
          <w:lang w:val="es"/>
        </w:rPr>
        <w:t>Zahedán</w:t>
      </w:r>
      <w:proofErr w:type="spellEnd"/>
      <w:r>
        <w:rPr>
          <w:rFonts w:ascii="Arial" w:hAnsi="Arial" w:cs="Arial"/>
          <w:szCs w:val="20"/>
          <w:lang w:val="es"/>
        </w:rPr>
        <w:t>, en el que le negaron el derecho a representación legal e incluso el derecho a defenderse a sí mismo ante el tribunal, fue declarado culpable de “propagar la corrupción en la tierra” (</w:t>
      </w:r>
      <w:proofErr w:type="spellStart"/>
      <w:r>
        <w:rPr>
          <w:rFonts w:ascii="Arial" w:hAnsi="Arial" w:cs="Arial"/>
          <w:i/>
          <w:iCs/>
          <w:szCs w:val="20"/>
          <w:lang w:val="es"/>
        </w:rPr>
        <w:t>efsad</w:t>
      </w:r>
      <w:proofErr w:type="spellEnd"/>
      <w:r>
        <w:rPr>
          <w:rFonts w:ascii="Arial" w:hAnsi="Arial" w:cs="Arial"/>
          <w:i/>
          <w:iCs/>
          <w:szCs w:val="20"/>
          <w:lang w:val="es"/>
        </w:rPr>
        <w:t xml:space="preserve">-e </w:t>
      </w:r>
      <w:proofErr w:type="spellStart"/>
      <w:r>
        <w:rPr>
          <w:rFonts w:ascii="Arial" w:hAnsi="Arial" w:cs="Arial"/>
          <w:i/>
          <w:iCs/>
          <w:szCs w:val="20"/>
          <w:lang w:val="es"/>
        </w:rPr>
        <w:t>fel</w:t>
      </w:r>
      <w:proofErr w:type="spellEnd"/>
      <w:r>
        <w:rPr>
          <w:rFonts w:ascii="Arial" w:hAnsi="Arial" w:cs="Arial"/>
          <w:i/>
          <w:iCs/>
          <w:szCs w:val="20"/>
          <w:lang w:val="es"/>
        </w:rPr>
        <w:t xml:space="preserve"> </w:t>
      </w:r>
      <w:proofErr w:type="spellStart"/>
      <w:r>
        <w:rPr>
          <w:rFonts w:ascii="Arial" w:hAnsi="Arial" w:cs="Arial"/>
          <w:i/>
          <w:iCs/>
          <w:szCs w:val="20"/>
          <w:lang w:val="es"/>
        </w:rPr>
        <w:t>arz</w:t>
      </w:r>
      <w:proofErr w:type="spellEnd"/>
      <w:r>
        <w:rPr>
          <w:rFonts w:ascii="Arial" w:hAnsi="Arial" w:cs="Arial"/>
          <w:szCs w:val="20"/>
          <w:lang w:val="es"/>
        </w:rPr>
        <w:t>) y condenado a muerte. El pasado 30 de diciembre le comunicaron la pena.</w:t>
      </w:r>
    </w:p>
    <w:p w14:paraId="30EC3A11" w14:textId="77777777" w:rsidR="007240BA" w:rsidRPr="0094698D" w:rsidRDefault="009E1222" w:rsidP="0094698D">
      <w:pPr>
        <w:spacing w:after="120" w:line="240" w:lineRule="auto"/>
        <w:ind w:left="-142"/>
        <w:jc w:val="both"/>
        <w:rPr>
          <w:rFonts w:ascii="Arial" w:hAnsi="Arial" w:cs="Arial"/>
          <w:szCs w:val="20"/>
          <w:lang w:val="es-ES"/>
        </w:rPr>
      </w:pPr>
      <w:r>
        <w:rPr>
          <w:rFonts w:ascii="Arial" w:hAnsi="Arial" w:cs="Arial"/>
          <w:szCs w:val="20"/>
          <w:lang w:val="es"/>
        </w:rPr>
        <w:t xml:space="preserve">El 30 de septiembre de 2020, la Guardia Revolucionaria detuvo a </w:t>
      </w:r>
      <w:proofErr w:type="spellStart"/>
      <w:r>
        <w:rPr>
          <w:rFonts w:ascii="Arial" w:hAnsi="Arial" w:cs="Arial"/>
          <w:b/>
          <w:bCs/>
          <w:szCs w:val="20"/>
          <w:lang w:val="es"/>
        </w:rPr>
        <w:t>Mansour</w:t>
      </w:r>
      <w:proofErr w:type="spellEnd"/>
      <w:r>
        <w:rPr>
          <w:rFonts w:ascii="Arial" w:hAnsi="Arial" w:cs="Arial"/>
          <w:b/>
          <w:bCs/>
          <w:szCs w:val="20"/>
          <w:lang w:val="es"/>
        </w:rPr>
        <w:t xml:space="preserve"> </w:t>
      </w:r>
      <w:proofErr w:type="spellStart"/>
      <w:r>
        <w:rPr>
          <w:rFonts w:ascii="Arial" w:hAnsi="Arial" w:cs="Arial"/>
          <w:b/>
          <w:bCs/>
          <w:szCs w:val="20"/>
          <w:lang w:val="es"/>
        </w:rPr>
        <w:t>Dahmardeh</w:t>
      </w:r>
      <w:proofErr w:type="spellEnd"/>
      <w:r>
        <w:rPr>
          <w:rFonts w:ascii="Arial" w:hAnsi="Arial" w:cs="Arial"/>
          <w:szCs w:val="20"/>
          <w:lang w:val="es"/>
        </w:rPr>
        <w:t xml:space="preserve"> horas después de que hubiera asistido a las oraciones del viernes en la Gran </w:t>
      </w:r>
      <w:proofErr w:type="spellStart"/>
      <w:r>
        <w:rPr>
          <w:rFonts w:ascii="Arial" w:hAnsi="Arial" w:cs="Arial"/>
          <w:szCs w:val="20"/>
          <w:lang w:val="es"/>
        </w:rPr>
        <w:t>Musalla</w:t>
      </w:r>
      <w:proofErr w:type="spellEnd"/>
      <w:r>
        <w:rPr>
          <w:rFonts w:ascii="Arial" w:hAnsi="Arial" w:cs="Arial"/>
          <w:szCs w:val="20"/>
          <w:lang w:val="es"/>
        </w:rPr>
        <w:t xml:space="preserve"> de </w:t>
      </w:r>
      <w:proofErr w:type="spellStart"/>
      <w:r>
        <w:rPr>
          <w:rFonts w:ascii="Arial" w:hAnsi="Arial" w:cs="Arial"/>
          <w:szCs w:val="20"/>
          <w:lang w:val="es"/>
        </w:rPr>
        <w:t>Zahedán</w:t>
      </w:r>
      <w:proofErr w:type="spellEnd"/>
      <w:r>
        <w:rPr>
          <w:rFonts w:ascii="Arial" w:hAnsi="Arial" w:cs="Arial"/>
          <w:szCs w:val="20"/>
          <w:lang w:val="es"/>
        </w:rPr>
        <w:t xml:space="preserve"> —lugar de oración cercano a la mezquita principal de la ciudad— y hubiera participado en un acto de protesta ante una cercana comisaría de policía, que fue violentamente sofocado por las fuerzas de seguridad. Según fuentes bien informadas, mientras lo mantuvieron en un centro de detención de la Guardia Revolucionaria en circunstancias constitutivas de desaparición forzada, fue sometido a tortura y otros malos tratos, incluidas violencia sexual y palizas, a consecuencia de lo cual le rompieron la nariz y los dientes y tuvo que pasar varios días hospitalizado. De conformidad con la información que dichas fuentes bien informadas han suministrado a Amnistía Internacional, parece que pueden haberle impuesto dos condenas a muerte diferentes —una, dictada por un Tribunal Revolucionario por “enemistad con Dios” (</w:t>
      </w:r>
      <w:proofErr w:type="spellStart"/>
      <w:r>
        <w:rPr>
          <w:rFonts w:ascii="Arial" w:hAnsi="Arial" w:cs="Arial"/>
          <w:i/>
          <w:iCs/>
          <w:szCs w:val="20"/>
          <w:lang w:val="es"/>
        </w:rPr>
        <w:t>moharebeh</w:t>
      </w:r>
      <w:proofErr w:type="spellEnd"/>
      <w:r>
        <w:rPr>
          <w:rFonts w:ascii="Arial" w:hAnsi="Arial" w:cs="Arial"/>
          <w:szCs w:val="20"/>
          <w:lang w:val="es"/>
        </w:rPr>
        <w:t>) y otra, dictada por un tribunal penal por “corrupción en la tierra” (</w:t>
      </w:r>
      <w:proofErr w:type="spellStart"/>
      <w:r>
        <w:rPr>
          <w:rFonts w:ascii="Arial" w:hAnsi="Arial" w:cs="Arial"/>
          <w:i/>
          <w:iCs/>
          <w:szCs w:val="20"/>
          <w:lang w:val="es"/>
        </w:rPr>
        <w:t>efsad</w:t>
      </w:r>
      <w:proofErr w:type="spellEnd"/>
      <w:r>
        <w:rPr>
          <w:rFonts w:ascii="Arial" w:hAnsi="Arial" w:cs="Arial"/>
          <w:i/>
          <w:iCs/>
          <w:szCs w:val="20"/>
          <w:lang w:val="es"/>
        </w:rPr>
        <w:t xml:space="preserve">-e </w:t>
      </w:r>
      <w:proofErr w:type="spellStart"/>
      <w:r>
        <w:rPr>
          <w:rFonts w:ascii="Arial" w:hAnsi="Arial" w:cs="Arial"/>
          <w:i/>
          <w:iCs/>
          <w:szCs w:val="20"/>
          <w:lang w:val="es"/>
        </w:rPr>
        <w:t>fel</w:t>
      </w:r>
      <w:proofErr w:type="spellEnd"/>
      <w:r>
        <w:rPr>
          <w:rFonts w:ascii="Arial" w:hAnsi="Arial" w:cs="Arial"/>
          <w:i/>
          <w:iCs/>
          <w:szCs w:val="20"/>
          <w:lang w:val="es"/>
        </w:rPr>
        <w:t xml:space="preserve"> </w:t>
      </w:r>
      <w:proofErr w:type="spellStart"/>
      <w:r>
        <w:rPr>
          <w:rFonts w:ascii="Arial" w:hAnsi="Arial" w:cs="Arial"/>
          <w:i/>
          <w:iCs/>
          <w:szCs w:val="20"/>
          <w:lang w:val="es"/>
        </w:rPr>
        <w:t>arz</w:t>
      </w:r>
      <w:proofErr w:type="spellEnd"/>
      <w:r>
        <w:rPr>
          <w:rFonts w:ascii="Arial" w:hAnsi="Arial" w:cs="Arial"/>
          <w:szCs w:val="20"/>
          <w:lang w:val="es"/>
        </w:rPr>
        <w:t>)—, ambas basadas por completo en “confesiones” extraídas bajo tortura, en las que admitía haber lanzado piedras e incendiado el neumático de un vehículo durante las protestas. Amnistía Internacional ha averiguado que ha intentado suicidarse en la cárcel con un tenedor en dos ocasiones, lo que ha suscitado preocupación por su salud mental y por el peligro de que vuelva a autolesionarse.</w:t>
      </w:r>
    </w:p>
    <w:p w14:paraId="4AF332B7" w14:textId="77777777" w:rsidR="007240BA" w:rsidRPr="0094698D" w:rsidRDefault="001A7723" w:rsidP="0094698D">
      <w:pPr>
        <w:spacing w:after="120" w:line="240" w:lineRule="auto"/>
        <w:ind w:left="-142"/>
        <w:jc w:val="both"/>
        <w:rPr>
          <w:rFonts w:ascii="Arial" w:hAnsi="Arial" w:cs="Arial"/>
          <w:szCs w:val="20"/>
          <w:lang w:val="es-ES"/>
        </w:rPr>
      </w:pPr>
      <w:r>
        <w:rPr>
          <w:rFonts w:ascii="Arial" w:hAnsi="Arial" w:cs="Arial"/>
          <w:szCs w:val="20"/>
          <w:lang w:val="es"/>
        </w:rPr>
        <w:t xml:space="preserve">El 5 de octubre de 2022, agentes del Ministerio de Inteligencia detuvieron a </w:t>
      </w:r>
      <w:proofErr w:type="spellStart"/>
      <w:r>
        <w:rPr>
          <w:rFonts w:ascii="Arial" w:hAnsi="Arial" w:cs="Arial"/>
          <w:b/>
          <w:bCs/>
          <w:szCs w:val="20"/>
          <w:lang w:val="es"/>
        </w:rPr>
        <w:t>Shoeib</w:t>
      </w:r>
      <w:proofErr w:type="spellEnd"/>
      <w:r>
        <w:rPr>
          <w:rFonts w:ascii="Arial" w:hAnsi="Arial" w:cs="Arial"/>
          <w:b/>
          <w:bCs/>
          <w:szCs w:val="20"/>
          <w:lang w:val="es"/>
        </w:rPr>
        <w:t xml:space="preserve"> </w:t>
      </w:r>
      <w:proofErr w:type="spellStart"/>
      <w:r>
        <w:rPr>
          <w:rFonts w:ascii="Arial" w:hAnsi="Arial" w:cs="Arial"/>
          <w:b/>
          <w:bCs/>
          <w:szCs w:val="20"/>
          <w:lang w:val="es"/>
        </w:rPr>
        <w:t>Mirbaluchzehi</w:t>
      </w:r>
      <w:proofErr w:type="spellEnd"/>
      <w:r>
        <w:rPr>
          <w:rFonts w:ascii="Arial" w:hAnsi="Arial" w:cs="Arial"/>
          <w:b/>
          <w:bCs/>
          <w:szCs w:val="20"/>
          <w:lang w:val="es"/>
        </w:rPr>
        <w:t xml:space="preserve"> </w:t>
      </w:r>
      <w:proofErr w:type="spellStart"/>
      <w:r>
        <w:rPr>
          <w:rFonts w:ascii="Arial" w:hAnsi="Arial" w:cs="Arial"/>
          <w:b/>
          <w:bCs/>
          <w:szCs w:val="20"/>
          <w:lang w:val="es"/>
        </w:rPr>
        <w:t>Rigi</w:t>
      </w:r>
      <w:proofErr w:type="spellEnd"/>
      <w:r>
        <w:rPr>
          <w:rFonts w:ascii="Arial" w:hAnsi="Arial" w:cs="Arial"/>
          <w:szCs w:val="20"/>
          <w:lang w:val="es"/>
        </w:rPr>
        <w:t xml:space="preserve"> en </w:t>
      </w:r>
      <w:proofErr w:type="spellStart"/>
      <w:r>
        <w:rPr>
          <w:rFonts w:ascii="Arial" w:hAnsi="Arial" w:cs="Arial"/>
          <w:szCs w:val="20"/>
          <w:lang w:val="es"/>
        </w:rPr>
        <w:t>Zahedán</w:t>
      </w:r>
      <w:proofErr w:type="spellEnd"/>
      <w:r>
        <w:rPr>
          <w:rFonts w:ascii="Arial" w:hAnsi="Arial" w:cs="Arial"/>
          <w:szCs w:val="20"/>
          <w:lang w:val="es"/>
        </w:rPr>
        <w:t xml:space="preserve"> y lo llevaron a un lugar no identificado. Según fuentes bien informadas, durante los ocho días que permaneció sometido a desaparición forzada, los interrogadores le infligieron torturas y otros malos tratos: por ejemplo, le propinaron palizas, le aplicaron descargas eléctricas en los pies, le golpearon el pecho con la culada de un arma y la retorcieron las muñecas hasta el punto de sentir que se le iban a romper. Su primer contacto con su familia tuvo lugar ocho días después de su detención, cuando le permitieron realizar una breve llamada. Fue trasladado a la prisión de </w:t>
      </w:r>
      <w:proofErr w:type="spellStart"/>
      <w:r>
        <w:rPr>
          <w:rFonts w:ascii="Arial" w:hAnsi="Arial" w:cs="Arial"/>
          <w:szCs w:val="20"/>
          <w:lang w:val="es"/>
        </w:rPr>
        <w:t>Zahedán</w:t>
      </w:r>
      <w:proofErr w:type="spellEnd"/>
      <w:r>
        <w:rPr>
          <w:rFonts w:ascii="Arial" w:hAnsi="Arial" w:cs="Arial"/>
          <w:szCs w:val="20"/>
          <w:lang w:val="es"/>
        </w:rPr>
        <w:t xml:space="preserve"> 14 días después de su detención. Una fuente bien informada relató a Amnistía Internacional que un testigo había visto hematomas en su rostro y su cuerpo semanas después de su detención. Su juicio, manifiestamente injusto, tuvo lugar el pasado mes de diciembre ante un tribunal de </w:t>
      </w:r>
      <w:proofErr w:type="spellStart"/>
      <w:r>
        <w:rPr>
          <w:rFonts w:ascii="Arial" w:hAnsi="Arial" w:cs="Arial"/>
          <w:szCs w:val="20"/>
          <w:lang w:val="es"/>
        </w:rPr>
        <w:t>Zahedán</w:t>
      </w:r>
      <w:proofErr w:type="spellEnd"/>
      <w:r>
        <w:rPr>
          <w:rFonts w:ascii="Arial" w:hAnsi="Arial" w:cs="Arial"/>
          <w:szCs w:val="20"/>
          <w:lang w:val="es"/>
        </w:rPr>
        <w:t>. En 19 de diciembre, fue declarado culpable de “propagar corrupción en la tierra” (</w:t>
      </w:r>
      <w:proofErr w:type="spellStart"/>
      <w:r>
        <w:rPr>
          <w:rFonts w:ascii="Arial" w:hAnsi="Arial" w:cs="Arial"/>
          <w:i/>
          <w:iCs/>
          <w:szCs w:val="20"/>
          <w:lang w:val="es"/>
        </w:rPr>
        <w:t>efsad</w:t>
      </w:r>
      <w:proofErr w:type="spellEnd"/>
      <w:r>
        <w:rPr>
          <w:rFonts w:ascii="Arial" w:hAnsi="Arial" w:cs="Arial"/>
          <w:i/>
          <w:iCs/>
          <w:szCs w:val="20"/>
          <w:lang w:val="es"/>
        </w:rPr>
        <w:t xml:space="preserve">-e </w:t>
      </w:r>
      <w:proofErr w:type="spellStart"/>
      <w:r>
        <w:rPr>
          <w:rFonts w:ascii="Arial" w:hAnsi="Arial" w:cs="Arial"/>
          <w:i/>
          <w:iCs/>
          <w:szCs w:val="20"/>
          <w:lang w:val="es"/>
        </w:rPr>
        <w:t>fel</w:t>
      </w:r>
      <w:proofErr w:type="spellEnd"/>
      <w:r>
        <w:rPr>
          <w:rFonts w:ascii="Arial" w:hAnsi="Arial" w:cs="Arial"/>
          <w:i/>
          <w:iCs/>
          <w:szCs w:val="20"/>
          <w:lang w:val="es"/>
        </w:rPr>
        <w:t xml:space="preserve"> </w:t>
      </w:r>
      <w:proofErr w:type="spellStart"/>
      <w:r>
        <w:rPr>
          <w:rFonts w:ascii="Arial" w:hAnsi="Arial" w:cs="Arial"/>
          <w:i/>
          <w:iCs/>
          <w:szCs w:val="20"/>
          <w:lang w:val="es"/>
        </w:rPr>
        <w:t>arz</w:t>
      </w:r>
      <w:proofErr w:type="spellEnd"/>
      <w:r>
        <w:rPr>
          <w:rFonts w:ascii="Arial" w:hAnsi="Arial" w:cs="Arial"/>
          <w:szCs w:val="20"/>
          <w:lang w:val="es"/>
        </w:rPr>
        <w:t>) y condenado a muerte. El 24 de diciembre, los agentes lo obligaron a permanecer de pie a la intemperie ante un aparato refrigerador como castigo por la difusión de noticias en Internet sobre su condena a muerte y sobre las torturas que había sufrido.</w:t>
      </w:r>
    </w:p>
    <w:p w14:paraId="28FD28CE" w14:textId="77777777" w:rsidR="007240BA" w:rsidRPr="0094698D" w:rsidRDefault="001E3834" w:rsidP="0094698D">
      <w:pPr>
        <w:spacing w:after="120" w:line="240" w:lineRule="auto"/>
        <w:ind w:left="-142"/>
        <w:jc w:val="both"/>
        <w:rPr>
          <w:rFonts w:ascii="Arial" w:hAnsi="Arial" w:cs="Arial"/>
          <w:szCs w:val="20"/>
          <w:lang w:val="es-ES"/>
        </w:rPr>
      </w:pPr>
      <w:r>
        <w:rPr>
          <w:rFonts w:ascii="Arial" w:hAnsi="Arial" w:cs="Arial"/>
          <w:szCs w:val="20"/>
          <w:lang w:val="es"/>
        </w:rPr>
        <w:t xml:space="preserve">El 1 de octubre de 2022, agentes de seguridad detuvieron a </w:t>
      </w:r>
      <w:proofErr w:type="spellStart"/>
      <w:r>
        <w:rPr>
          <w:rFonts w:ascii="Arial" w:hAnsi="Arial" w:cs="Arial"/>
          <w:b/>
          <w:bCs/>
          <w:szCs w:val="20"/>
          <w:lang w:val="es"/>
        </w:rPr>
        <w:t>Kambiz</w:t>
      </w:r>
      <w:proofErr w:type="spellEnd"/>
      <w:r>
        <w:rPr>
          <w:rFonts w:ascii="Arial" w:hAnsi="Arial" w:cs="Arial"/>
          <w:b/>
          <w:bCs/>
          <w:szCs w:val="20"/>
          <w:lang w:val="es"/>
        </w:rPr>
        <w:t xml:space="preserve"> </w:t>
      </w:r>
      <w:proofErr w:type="spellStart"/>
      <w:r>
        <w:rPr>
          <w:rFonts w:ascii="Arial" w:hAnsi="Arial" w:cs="Arial"/>
          <w:b/>
          <w:bCs/>
          <w:szCs w:val="20"/>
          <w:lang w:val="es"/>
        </w:rPr>
        <w:t>Kharout</w:t>
      </w:r>
      <w:proofErr w:type="spellEnd"/>
      <w:r>
        <w:rPr>
          <w:rFonts w:ascii="Arial" w:hAnsi="Arial" w:cs="Arial"/>
          <w:szCs w:val="20"/>
          <w:lang w:val="es"/>
        </w:rPr>
        <w:t xml:space="preserve">. Tres semanas después quedó en libertad bajo fianza, pero el 12 de noviembre volvió a ser detenido. Según activistas </w:t>
      </w:r>
      <w:proofErr w:type="spellStart"/>
      <w:r>
        <w:rPr>
          <w:rFonts w:ascii="Arial" w:hAnsi="Arial" w:cs="Arial"/>
          <w:szCs w:val="20"/>
          <w:lang w:val="es"/>
        </w:rPr>
        <w:t>baluchis</w:t>
      </w:r>
      <w:proofErr w:type="spellEnd"/>
      <w:r>
        <w:rPr>
          <w:rFonts w:ascii="Arial" w:hAnsi="Arial" w:cs="Arial"/>
          <w:szCs w:val="20"/>
          <w:lang w:val="es"/>
        </w:rPr>
        <w:t xml:space="preserve"> de los derechos humanos, fue sometido a tortura y otros malos tratos en detención, y negó los cargos que pesaban en su contra. Tras un juicio manifiestamente injusto ante el Tribunal Penal núm. 2, en el que le negaron el derecho a representación legal, el pasado 3 de enero le comunicaron que había sido declarado culpable de “propagar la corrupción en la tierra” (</w:t>
      </w:r>
      <w:proofErr w:type="spellStart"/>
      <w:r>
        <w:rPr>
          <w:rFonts w:ascii="Arial" w:hAnsi="Arial" w:cs="Arial"/>
          <w:i/>
          <w:iCs/>
          <w:szCs w:val="20"/>
          <w:lang w:val="es"/>
        </w:rPr>
        <w:t>efsad</w:t>
      </w:r>
      <w:proofErr w:type="spellEnd"/>
      <w:r>
        <w:rPr>
          <w:rFonts w:ascii="Arial" w:hAnsi="Arial" w:cs="Arial"/>
          <w:i/>
          <w:iCs/>
          <w:szCs w:val="20"/>
          <w:lang w:val="es"/>
        </w:rPr>
        <w:t xml:space="preserve">-e </w:t>
      </w:r>
      <w:proofErr w:type="spellStart"/>
      <w:r>
        <w:rPr>
          <w:rFonts w:ascii="Arial" w:hAnsi="Arial" w:cs="Arial"/>
          <w:i/>
          <w:iCs/>
          <w:szCs w:val="20"/>
          <w:lang w:val="es"/>
        </w:rPr>
        <w:t>fel</w:t>
      </w:r>
      <w:proofErr w:type="spellEnd"/>
      <w:r>
        <w:rPr>
          <w:rFonts w:ascii="Arial" w:hAnsi="Arial" w:cs="Arial"/>
          <w:i/>
          <w:iCs/>
          <w:szCs w:val="20"/>
          <w:lang w:val="es"/>
        </w:rPr>
        <w:t xml:space="preserve"> </w:t>
      </w:r>
      <w:proofErr w:type="spellStart"/>
      <w:r>
        <w:rPr>
          <w:rFonts w:ascii="Arial" w:hAnsi="Arial" w:cs="Arial"/>
          <w:i/>
          <w:iCs/>
          <w:szCs w:val="20"/>
          <w:lang w:val="es"/>
        </w:rPr>
        <w:t>arz</w:t>
      </w:r>
      <w:proofErr w:type="spellEnd"/>
      <w:r>
        <w:rPr>
          <w:rFonts w:ascii="Arial" w:hAnsi="Arial" w:cs="Arial"/>
          <w:szCs w:val="20"/>
          <w:lang w:val="es"/>
        </w:rPr>
        <w:t>) y “enemistad con Dios” (</w:t>
      </w:r>
      <w:proofErr w:type="spellStart"/>
      <w:r>
        <w:rPr>
          <w:rFonts w:ascii="Arial" w:hAnsi="Arial" w:cs="Arial"/>
          <w:i/>
          <w:iCs/>
          <w:szCs w:val="20"/>
          <w:lang w:val="es"/>
        </w:rPr>
        <w:t>moharebeh</w:t>
      </w:r>
      <w:proofErr w:type="spellEnd"/>
      <w:r>
        <w:rPr>
          <w:rFonts w:ascii="Arial" w:hAnsi="Arial" w:cs="Arial"/>
          <w:szCs w:val="20"/>
          <w:lang w:val="es"/>
        </w:rPr>
        <w:t>) y condenado a muerte.</w:t>
      </w:r>
    </w:p>
    <w:p w14:paraId="488C1128" w14:textId="6EED8466" w:rsidR="002A1146" w:rsidRPr="0094698D" w:rsidRDefault="00261FBA" w:rsidP="0094698D">
      <w:pPr>
        <w:spacing w:after="120" w:line="240" w:lineRule="auto"/>
        <w:ind w:left="-142"/>
        <w:jc w:val="both"/>
        <w:rPr>
          <w:rFonts w:ascii="Arial" w:hAnsi="Arial" w:cs="Arial"/>
          <w:szCs w:val="20"/>
          <w:lang w:val="es-ES"/>
        </w:rPr>
      </w:pPr>
      <w:r>
        <w:rPr>
          <w:rFonts w:ascii="Arial" w:hAnsi="Arial" w:cs="Arial"/>
          <w:szCs w:val="20"/>
          <w:lang w:val="es"/>
        </w:rPr>
        <w:t xml:space="preserve">El 30 de septiembre de 2022, agentes de la Guardia Revolucionaria detuvieron a </w:t>
      </w:r>
      <w:proofErr w:type="spellStart"/>
      <w:r>
        <w:rPr>
          <w:rFonts w:ascii="Arial" w:hAnsi="Arial" w:cs="Arial"/>
          <w:b/>
          <w:bCs/>
          <w:szCs w:val="20"/>
          <w:lang w:val="es"/>
        </w:rPr>
        <w:t>Mansour</w:t>
      </w:r>
      <w:proofErr w:type="spellEnd"/>
      <w:r>
        <w:rPr>
          <w:rFonts w:ascii="Arial" w:hAnsi="Arial" w:cs="Arial"/>
          <w:b/>
          <w:bCs/>
          <w:szCs w:val="20"/>
          <w:lang w:val="es"/>
        </w:rPr>
        <w:t xml:space="preserve"> </w:t>
      </w:r>
      <w:proofErr w:type="spellStart"/>
      <w:r>
        <w:rPr>
          <w:rFonts w:ascii="Arial" w:hAnsi="Arial" w:cs="Arial"/>
          <w:b/>
          <w:bCs/>
          <w:szCs w:val="20"/>
          <w:lang w:val="es"/>
        </w:rPr>
        <w:t>Hout</w:t>
      </w:r>
      <w:proofErr w:type="spellEnd"/>
      <w:r>
        <w:rPr>
          <w:rFonts w:ascii="Arial" w:hAnsi="Arial" w:cs="Arial"/>
          <w:szCs w:val="20"/>
          <w:lang w:val="es"/>
        </w:rPr>
        <w:t xml:space="preserve"> y </w:t>
      </w:r>
      <w:proofErr w:type="spellStart"/>
      <w:r>
        <w:rPr>
          <w:rFonts w:ascii="Arial" w:hAnsi="Arial" w:cs="Arial"/>
          <w:b/>
          <w:bCs/>
          <w:szCs w:val="20"/>
          <w:lang w:val="es"/>
        </w:rPr>
        <w:t>Nezamoddin</w:t>
      </w:r>
      <w:proofErr w:type="spellEnd"/>
      <w:r>
        <w:rPr>
          <w:rFonts w:ascii="Arial" w:hAnsi="Arial" w:cs="Arial"/>
          <w:b/>
          <w:bCs/>
          <w:szCs w:val="20"/>
          <w:lang w:val="es"/>
        </w:rPr>
        <w:t xml:space="preserve"> </w:t>
      </w:r>
      <w:proofErr w:type="spellStart"/>
      <w:r>
        <w:rPr>
          <w:rFonts w:ascii="Arial" w:hAnsi="Arial" w:cs="Arial"/>
          <w:b/>
          <w:bCs/>
          <w:szCs w:val="20"/>
          <w:lang w:val="es"/>
        </w:rPr>
        <w:t>Hout</w:t>
      </w:r>
      <w:proofErr w:type="spellEnd"/>
      <w:r>
        <w:rPr>
          <w:rFonts w:ascii="Arial" w:hAnsi="Arial" w:cs="Arial"/>
          <w:szCs w:val="20"/>
          <w:lang w:val="es"/>
        </w:rPr>
        <w:t xml:space="preserve"> en </w:t>
      </w:r>
      <w:proofErr w:type="spellStart"/>
      <w:r>
        <w:rPr>
          <w:rFonts w:ascii="Arial" w:hAnsi="Arial" w:cs="Arial"/>
          <w:szCs w:val="20"/>
          <w:lang w:val="es"/>
        </w:rPr>
        <w:t>Chabahar</w:t>
      </w:r>
      <w:proofErr w:type="spellEnd"/>
      <w:r>
        <w:rPr>
          <w:rFonts w:ascii="Arial" w:hAnsi="Arial" w:cs="Arial"/>
          <w:szCs w:val="20"/>
          <w:lang w:val="es"/>
        </w:rPr>
        <w:t xml:space="preserve"> por motivos relacionados con las protestas que se habían celebrado ese día. Amnistía Internacional ha sabido después que los interrogadores los sometieron a tortura y otros malos tratos para obligarlos a “confesar” haber participado en el incendio intencionado de edificios públicos durante las protestas. Fuentes bien informadas han asegurado a la organización que </w:t>
      </w:r>
      <w:proofErr w:type="spellStart"/>
      <w:r>
        <w:rPr>
          <w:rFonts w:ascii="Arial" w:hAnsi="Arial" w:cs="Arial"/>
          <w:szCs w:val="20"/>
          <w:lang w:val="es"/>
        </w:rPr>
        <w:t>Mansour</w:t>
      </w:r>
      <w:proofErr w:type="spellEnd"/>
      <w:r>
        <w:rPr>
          <w:rFonts w:ascii="Arial" w:hAnsi="Arial" w:cs="Arial"/>
          <w:szCs w:val="20"/>
          <w:lang w:val="es"/>
        </w:rPr>
        <w:t xml:space="preserve"> </w:t>
      </w:r>
      <w:proofErr w:type="spellStart"/>
      <w:r>
        <w:rPr>
          <w:rFonts w:ascii="Arial" w:hAnsi="Arial" w:cs="Arial"/>
          <w:szCs w:val="20"/>
          <w:lang w:val="es"/>
        </w:rPr>
        <w:t>Hout</w:t>
      </w:r>
      <w:proofErr w:type="spellEnd"/>
      <w:r>
        <w:rPr>
          <w:rFonts w:ascii="Arial" w:hAnsi="Arial" w:cs="Arial"/>
          <w:szCs w:val="20"/>
          <w:lang w:val="es"/>
        </w:rPr>
        <w:t xml:space="preserve"> no había participado en las protestas. A ambos </w:t>
      </w:r>
      <w:proofErr w:type="gramStart"/>
      <w:r>
        <w:rPr>
          <w:rFonts w:ascii="Arial" w:hAnsi="Arial" w:cs="Arial"/>
          <w:szCs w:val="20"/>
          <w:lang w:val="es"/>
        </w:rPr>
        <w:t>les</w:t>
      </w:r>
      <w:proofErr w:type="gramEnd"/>
      <w:r>
        <w:rPr>
          <w:rFonts w:ascii="Arial" w:hAnsi="Arial" w:cs="Arial"/>
          <w:szCs w:val="20"/>
          <w:lang w:val="es"/>
        </w:rPr>
        <w:t xml:space="preserve"> negaron acceso a representación legal hasta, aproximadamente, un mes antes de la celebración de su juicio, el pasado mes de diciembre. Según fuente bien informadas alrededor del pasado mes de enero, el Tribunal Penal núm. 2 de </w:t>
      </w:r>
      <w:proofErr w:type="spellStart"/>
      <w:r>
        <w:rPr>
          <w:rFonts w:ascii="Arial" w:hAnsi="Arial" w:cs="Arial"/>
          <w:szCs w:val="20"/>
          <w:lang w:val="es"/>
        </w:rPr>
        <w:t>Zahedán</w:t>
      </w:r>
      <w:proofErr w:type="spellEnd"/>
      <w:r>
        <w:rPr>
          <w:rFonts w:ascii="Arial" w:hAnsi="Arial" w:cs="Arial"/>
          <w:szCs w:val="20"/>
          <w:lang w:val="es"/>
        </w:rPr>
        <w:t xml:space="preserve"> los declaró culpables de “propagar la corrupción en la tierra” (</w:t>
      </w:r>
      <w:proofErr w:type="spellStart"/>
      <w:r>
        <w:rPr>
          <w:rFonts w:ascii="Arial" w:hAnsi="Arial" w:cs="Arial"/>
          <w:i/>
          <w:iCs/>
          <w:szCs w:val="20"/>
          <w:lang w:val="es"/>
        </w:rPr>
        <w:t>efsad</w:t>
      </w:r>
      <w:proofErr w:type="spellEnd"/>
      <w:r>
        <w:rPr>
          <w:rFonts w:ascii="Arial" w:hAnsi="Arial" w:cs="Arial"/>
          <w:i/>
          <w:iCs/>
          <w:szCs w:val="20"/>
          <w:lang w:val="es"/>
        </w:rPr>
        <w:t xml:space="preserve">-e </w:t>
      </w:r>
      <w:proofErr w:type="spellStart"/>
      <w:r>
        <w:rPr>
          <w:rFonts w:ascii="Arial" w:hAnsi="Arial" w:cs="Arial"/>
          <w:i/>
          <w:iCs/>
          <w:szCs w:val="20"/>
          <w:lang w:val="es"/>
        </w:rPr>
        <w:t>fel</w:t>
      </w:r>
      <w:proofErr w:type="spellEnd"/>
      <w:r>
        <w:rPr>
          <w:rFonts w:ascii="Arial" w:hAnsi="Arial" w:cs="Arial"/>
          <w:i/>
          <w:iCs/>
          <w:szCs w:val="20"/>
          <w:lang w:val="es"/>
        </w:rPr>
        <w:t xml:space="preserve"> </w:t>
      </w:r>
      <w:proofErr w:type="spellStart"/>
      <w:r>
        <w:rPr>
          <w:rFonts w:ascii="Arial" w:hAnsi="Arial" w:cs="Arial"/>
          <w:i/>
          <w:iCs/>
          <w:szCs w:val="20"/>
          <w:lang w:val="es"/>
        </w:rPr>
        <w:t>arz</w:t>
      </w:r>
      <w:proofErr w:type="spellEnd"/>
      <w:r>
        <w:rPr>
          <w:rFonts w:ascii="Arial" w:hAnsi="Arial" w:cs="Arial"/>
          <w:szCs w:val="20"/>
          <w:lang w:val="es"/>
        </w:rPr>
        <w:t>) y “enemistad con Dios” (</w:t>
      </w:r>
      <w:proofErr w:type="spellStart"/>
      <w:r>
        <w:rPr>
          <w:rFonts w:ascii="Arial" w:hAnsi="Arial" w:cs="Arial"/>
          <w:i/>
          <w:iCs/>
          <w:szCs w:val="20"/>
          <w:lang w:val="es"/>
        </w:rPr>
        <w:t>moharebeh</w:t>
      </w:r>
      <w:proofErr w:type="spellEnd"/>
      <w:r>
        <w:rPr>
          <w:rFonts w:ascii="Arial" w:hAnsi="Arial" w:cs="Arial"/>
          <w:szCs w:val="20"/>
          <w:lang w:val="es"/>
        </w:rPr>
        <w:t>) y los condenó a muerte. En febrero, el Tribunal Supremo de Irán anuló su sentencia condenatoria y su condena a muerte por motivos de procedimiento y remitió su causa a un Tribunal Revolucionario para que volviera a juzgarlos por cargos punibles con la pena capital.</w:t>
      </w:r>
    </w:p>
    <w:p w14:paraId="60103348" w14:textId="77777777" w:rsidR="007240BA" w:rsidRPr="0094698D" w:rsidRDefault="005D2C37" w:rsidP="000C3026">
      <w:pPr>
        <w:spacing w:after="0" w:line="240" w:lineRule="auto"/>
        <w:ind w:left="-142"/>
        <w:rPr>
          <w:rFonts w:ascii="Arial" w:hAnsi="Arial" w:cs="Arial"/>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persa o inglés.</w:t>
      </w:r>
    </w:p>
    <w:p w14:paraId="677E723D" w14:textId="13105E8D" w:rsidR="005D2C37" w:rsidRDefault="005D2C37" w:rsidP="000C3026">
      <w:pPr>
        <w:spacing w:after="0" w:line="240" w:lineRule="auto"/>
        <w:ind w:left="-142"/>
        <w:rPr>
          <w:rFonts w:ascii="Arial" w:hAnsi="Arial" w:cs="Arial"/>
          <w:sz w:val="20"/>
          <w:szCs w:val="20"/>
          <w:lang w:val="es"/>
        </w:rPr>
      </w:pPr>
      <w:r>
        <w:rPr>
          <w:rFonts w:ascii="Arial" w:hAnsi="Arial" w:cs="Arial"/>
          <w:sz w:val="20"/>
          <w:szCs w:val="20"/>
          <w:lang w:val="es"/>
        </w:rPr>
        <w:t>También pueden escribir en su propio idioma.</w:t>
      </w:r>
    </w:p>
    <w:p w14:paraId="76080556" w14:textId="77777777" w:rsidR="0094698D" w:rsidRPr="0094698D" w:rsidRDefault="0094698D" w:rsidP="000C3026">
      <w:pPr>
        <w:spacing w:after="0" w:line="240" w:lineRule="auto"/>
        <w:ind w:left="-142"/>
        <w:rPr>
          <w:rFonts w:ascii="Arial" w:hAnsi="Arial" w:cs="Arial"/>
          <w:color w:val="0070C0"/>
          <w:sz w:val="20"/>
          <w:szCs w:val="20"/>
          <w:lang w:val="es-ES"/>
        </w:rPr>
      </w:pPr>
    </w:p>
    <w:p w14:paraId="636B746D" w14:textId="3C1D3FD3" w:rsidR="005D2C37" w:rsidRPr="0094698D" w:rsidRDefault="005D2C37" w:rsidP="000C3026">
      <w:pPr>
        <w:spacing w:after="0" w:line="240" w:lineRule="auto"/>
        <w:ind w:left="-142"/>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2 de mayo de 2023</w:t>
      </w:r>
    </w:p>
    <w:p w14:paraId="2C5E5589" w14:textId="2CC1A456" w:rsidR="005D2C37" w:rsidRDefault="005D2C37" w:rsidP="000C3026">
      <w:pPr>
        <w:spacing w:after="0" w:line="240" w:lineRule="auto"/>
        <w:ind w:left="-142"/>
        <w:rPr>
          <w:rFonts w:ascii="Arial" w:hAnsi="Arial" w:cs="Arial"/>
          <w:sz w:val="20"/>
          <w:szCs w:val="20"/>
          <w:lang w:val="es"/>
        </w:rPr>
      </w:pPr>
      <w:r>
        <w:rPr>
          <w:rFonts w:ascii="Arial" w:hAnsi="Arial" w:cs="Arial"/>
          <w:sz w:val="20"/>
          <w:szCs w:val="20"/>
          <w:lang w:val="es"/>
        </w:rPr>
        <w:t>Consulten con la oficina de Amnistía Internacional de su país si desean enviar llamamientos después de la fecha indicada.</w:t>
      </w:r>
    </w:p>
    <w:p w14:paraId="1BCA46E5" w14:textId="77777777" w:rsidR="0094698D" w:rsidRPr="0094698D" w:rsidRDefault="0094698D" w:rsidP="000C3026">
      <w:pPr>
        <w:spacing w:after="0" w:line="240" w:lineRule="auto"/>
        <w:ind w:left="-142"/>
        <w:rPr>
          <w:rFonts w:ascii="Arial" w:hAnsi="Arial" w:cs="Arial"/>
          <w:sz w:val="20"/>
          <w:szCs w:val="20"/>
          <w:lang w:val="es-ES"/>
        </w:rPr>
      </w:pPr>
    </w:p>
    <w:p w14:paraId="0CD61DE1" w14:textId="25A69C78" w:rsidR="00B92AEC" w:rsidRPr="0094698D" w:rsidRDefault="005D2C37" w:rsidP="000C3026">
      <w:pPr>
        <w:spacing w:after="0" w:line="240" w:lineRule="auto"/>
        <w:ind w:left="-142"/>
        <w:rPr>
          <w:rFonts w:ascii="Amnesty Trade Gothic Light" w:hAnsi="Amnesty Trade Gothic Light" w:cs="Arial"/>
          <w:b/>
          <w:sz w:val="20"/>
          <w:szCs w:val="20"/>
          <w:lang w:val="es-ES"/>
        </w:rPr>
      </w:pPr>
      <w:r>
        <w:rPr>
          <w:rFonts w:ascii="Arial" w:hAnsi="Arial" w:cs="Arial"/>
          <w:b/>
          <w:bCs/>
          <w:sz w:val="20"/>
          <w:szCs w:val="20"/>
          <w:lang w:val="es"/>
        </w:rPr>
        <w:t xml:space="preserve">NOMBRE Y GÉNERO GRAMATICAL PREFERIDO: </w:t>
      </w:r>
      <w:r>
        <w:rPr>
          <w:rFonts w:ascii="Arial" w:hAnsi="Arial" w:cs="Arial"/>
          <w:sz w:val="20"/>
          <w:szCs w:val="20"/>
          <w:lang w:val="es"/>
        </w:rPr>
        <w:t xml:space="preserve">Ebrahim </w:t>
      </w:r>
      <w:proofErr w:type="spellStart"/>
      <w:r>
        <w:rPr>
          <w:rFonts w:ascii="Arial" w:hAnsi="Arial" w:cs="Arial"/>
          <w:sz w:val="20"/>
          <w:szCs w:val="20"/>
          <w:lang w:val="es"/>
        </w:rPr>
        <w:t>Narouie</w:t>
      </w:r>
      <w:proofErr w:type="spellEnd"/>
      <w:r>
        <w:rPr>
          <w:rFonts w:ascii="Arial" w:hAnsi="Arial" w:cs="Arial"/>
          <w:sz w:val="20"/>
          <w:szCs w:val="20"/>
          <w:lang w:val="es"/>
        </w:rPr>
        <w:t xml:space="preserve">, </w:t>
      </w:r>
      <w:proofErr w:type="spellStart"/>
      <w:r>
        <w:rPr>
          <w:rFonts w:ascii="Arial" w:hAnsi="Arial" w:cs="Arial"/>
          <w:sz w:val="20"/>
          <w:szCs w:val="20"/>
          <w:lang w:val="es"/>
        </w:rPr>
        <w:t>Kambiz</w:t>
      </w:r>
      <w:proofErr w:type="spellEnd"/>
      <w:r>
        <w:rPr>
          <w:rFonts w:ascii="Arial" w:hAnsi="Arial" w:cs="Arial"/>
          <w:sz w:val="20"/>
          <w:szCs w:val="20"/>
          <w:lang w:val="es"/>
        </w:rPr>
        <w:t xml:space="preserve"> </w:t>
      </w:r>
      <w:proofErr w:type="spellStart"/>
      <w:r>
        <w:rPr>
          <w:rFonts w:ascii="Arial" w:hAnsi="Arial" w:cs="Arial"/>
          <w:sz w:val="20"/>
          <w:szCs w:val="20"/>
          <w:lang w:val="es"/>
        </w:rPr>
        <w:t>Kharout</w:t>
      </w:r>
      <w:proofErr w:type="spellEnd"/>
      <w:r>
        <w:rPr>
          <w:rFonts w:ascii="Arial" w:hAnsi="Arial" w:cs="Arial"/>
          <w:sz w:val="20"/>
          <w:szCs w:val="20"/>
          <w:lang w:val="es"/>
        </w:rPr>
        <w:t xml:space="preserve">, </w:t>
      </w:r>
      <w:proofErr w:type="spellStart"/>
      <w:r>
        <w:rPr>
          <w:rFonts w:ascii="Arial" w:hAnsi="Arial" w:cs="Arial"/>
          <w:sz w:val="20"/>
          <w:szCs w:val="20"/>
          <w:lang w:val="es"/>
        </w:rPr>
        <w:t>Mansour</w:t>
      </w:r>
      <w:proofErr w:type="spellEnd"/>
      <w:r>
        <w:rPr>
          <w:rFonts w:ascii="Arial" w:hAnsi="Arial" w:cs="Arial"/>
          <w:sz w:val="20"/>
          <w:szCs w:val="20"/>
          <w:lang w:val="es"/>
        </w:rPr>
        <w:t xml:space="preserve"> </w:t>
      </w:r>
      <w:proofErr w:type="spellStart"/>
      <w:r>
        <w:rPr>
          <w:rFonts w:ascii="Arial" w:hAnsi="Arial" w:cs="Arial"/>
          <w:sz w:val="20"/>
          <w:szCs w:val="20"/>
          <w:lang w:val="es"/>
        </w:rPr>
        <w:t>Dahmardeh</w:t>
      </w:r>
      <w:proofErr w:type="spellEnd"/>
      <w:r>
        <w:rPr>
          <w:rFonts w:ascii="Arial" w:hAnsi="Arial" w:cs="Arial"/>
          <w:sz w:val="20"/>
          <w:szCs w:val="20"/>
          <w:lang w:val="es"/>
        </w:rPr>
        <w:t xml:space="preserve">, </w:t>
      </w:r>
      <w:proofErr w:type="spellStart"/>
      <w:r>
        <w:rPr>
          <w:rFonts w:ascii="Arial" w:hAnsi="Arial" w:cs="Arial"/>
          <w:sz w:val="20"/>
          <w:szCs w:val="20"/>
          <w:lang w:val="es"/>
        </w:rPr>
        <w:t>Shoeib</w:t>
      </w:r>
      <w:proofErr w:type="spellEnd"/>
      <w:r>
        <w:rPr>
          <w:rFonts w:ascii="Arial" w:hAnsi="Arial" w:cs="Arial"/>
          <w:sz w:val="20"/>
          <w:szCs w:val="20"/>
          <w:lang w:val="es"/>
        </w:rPr>
        <w:t xml:space="preserve"> </w:t>
      </w:r>
      <w:proofErr w:type="spellStart"/>
      <w:r>
        <w:rPr>
          <w:rFonts w:ascii="Arial" w:hAnsi="Arial" w:cs="Arial"/>
          <w:sz w:val="20"/>
          <w:szCs w:val="20"/>
          <w:lang w:val="es"/>
        </w:rPr>
        <w:t>Mirbaluchzehi</w:t>
      </w:r>
      <w:proofErr w:type="spellEnd"/>
      <w:r>
        <w:rPr>
          <w:rFonts w:ascii="Arial" w:hAnsi="Arial" w:cs="Arial"/>
          <w:sz w:val="20"/>
          <w:szCs w:val="20"/>
          <w:lang w:val="es"/>
        </w:rPr>
        <w:t xml:space="preserve"> </w:t>
      </w:r>
      <w:proofErr w:type="spellStart"/>
      <w:r>
        <w:rPr>
          <w:rFonts w:ascii="Arial" w:hAnsi="Arial" w:cs="Arial"/>
          <w:sz w:val="20"/>
          <w:szCs w:val="20"/>
          <w:lang w:val="es"/>
        </w:rPr>
        <w:t>Rigi</w:t>
      </w:r>
      <w:proofErr w:type="spellEnd"/>
      <w:r>
        <w:rPr>
          <w:rFonts w:ascii="Arial" w:hAnsi="Arial" w:cs="Arial"/>
          <w:sz w:val="20"/>
          <w:szCs w:val="20"/>
          <w:lang w:val="es"/>
        </w:rPr>
        <w:t xml:space="preserve">, </w:t>
      </w:r>
      <w:proofErr w:type="spellStart"/>
      <w:r>
        <w:rPr>
          <w:rFonts w:ascii="Arial" w:hAnsi="Arial" w:cs="Arial"/>
          <w:sz w:val="20"/>
          <w:szCs w:val="20"/>
          <w:lang w:val="es"/>
        </w:rPr>
        <w:t>Nezamoddin</w:t>
      </w:r>
      <w:proofErr w:type="spellEnd"/>
      <w:r>
        <w:rPr>
          <w:rFonts w:ascii="Arial" w:hAnsi="Arial" w:cs="Arial"/>
          <w:sz w:val="20"/>
          <w:szCs w:val="20"/>
          <w:lang w:val="es"/>
        </w:rPr>
        <w:t xml:space="preserve"> </w:t>
      </w:r>
      <w:proofErr w:type="spellStart"/>
      <w:r>
        <w:rPr>
          <w:rFonts w:ascii="Arial" w:hAnsi="Arial" w:cs="Arial"/>
          <w:sz w:val="20"/>
          <w:szCs w:val="20"/>
          <w:lang w:val="es"/>
        </w:rPr>
        <w:t>Hout</w:t>
      </w:r>
      <w:proofErr w:type="spellEnd"/>
      <w:r>
        <w:rPr>
          <w:rFonts w:ascii="Arial" w:hAnsi="Arial" w:cs="Arial"/>
          <w:sz w:val="20"/>
          <w:szCs w:val="20"/>
          <w:lang w:val="es"/>
        </w:rPr>
        <w:t xml:space="preserve">, </w:t>
      </w:r>
      <w:proofErr w:type="spellStart"/>
      <w:r>
        <w:rPr>
          <w:rFonts w:ascii="Arial" w:hAnsi="Arial" w:cs="Arial"/>
          <w:sz w:val="20"/>
          <w:szCs w:val="20"/>
          <w:lang w:val="es"/>
        </w:rPr>
        <w:t>Mansour</w:t>
      </w:r>
      <w:proofErr w:type="spellEnd"/>
      <w:r>
        <w:rPr>
          <w:rFonts w:ascii="Arial" w:hAnsi="Arial" w:cs="Arial"/>
          <w:sz w:val="20"/>
          <w:szCs w:val="20"/>
          <w:lang w:val="es"/>
        </w:rPr>
        <w:t xml:space="preserve"> </w:t>
      </w:r>
      <w:proofErr w:type="spellStart"/>
      <w:r>
        <w:rPr>
          <w:rFonts w:ascii="Arial" w:hAnsi="Arial" w:cs="Arial"/>
          <w:sz w:val="20"/>
          <w:szCs w:val="20"/>
          <w:lang w:val="es"/>
        </w:rPr>
        <w:t>Hout</w:t>
      </w:r>
      <w:proofErr w:type="spellEnd"/>
      <w:r>
        <w:rPr>
          <w:rFonts w:ascii="Arial" w:hAnsi="Arial" w:cs="Arial"/>
          <w:b/>
          <w:bCs/>
          <w:sz w:val="20"/>
          <w:szCs w:val="20"/>
          <w:lang w:val="es"/>
        </w:rPr>
        <w:t xml:space="preserve"> </w:t>
      </w:r>
      <w:r>
        <w:rPr>
          <w:rFonts w:ascii="Arial" w:hAnsi="Arial" w:cs="Arial"/>
          <w:sz w:val="20"/>
          <w:szCs w:val="20"/>
          <w:lang w:val="es"/>
        </w:rPr>
        <w:t>(masculino)</w:t>
      </w:r>
    </w:p>
    <w:sectPr w:rsidR="00B92AEC" w:rsidRPr="0094698D" w:rsidSect="0094698D">
      <w:headerReference w:type="default" r:id="rId7"/>
      <w:headerReference w:type="first" r:id="rId8"/>
      <w:footnotePr>
        <w:pos w:val="beneathText"/>
      </w:footnotePr>
      <w:endnotePr>
        <w:numFmt w:val="decimal"/>
      </w:endnotePr>
      <w:type w:val="continuous"/>
      <w:pgSz w:w="11900" w:h="16837" w:code="9"/>
      <w:pgMar w:top="1134"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73E29" w14:textId="77777777" w:rsidR="00237237" w:rsidRDefault="00237237">
      <w:r>
        <w:separator/>
      </w:r>
    </w:p>
  </w:endnote>
  <w:endnote w:type="continuationSeparator" w:id="0">
    <w:p w14:paraId="77DE96C0" w14:textId="77777777" w:rsidR="00237237" w:rsidRDefault="00237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AEE5A" w14:textId="77777777" w:rsidR="00237237" w:rsidRDefault="00237237">
      <w:r>
        <w:separator/>
      </w:r>
    </w:p>
  </w:footnote>
  <w:footnote w:type="continuationSeparator" w:id="0">
    <w:p w14:paraId="7D6E6A22" w14:textId="77777777" w:rsidR="00237237" w:rsidRDefault="00237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B49C" w14:textId="7C74966D" w:rsidR="007A3AEA" w:rsidRPr="0094698D" w:rsidRDefault="0042768B" w:rsidP="0042768B">
    <w:pPr>
      <w:tabs>
        <w:tab w:val="left" w:pos="6060"/>
        <w:tab w:val="right" w:pos="10203"/>
      </w:tabs>
      <w:spacing w:after="0"/>
      <w:rPr>
        <w:color w:val="FFFFFF"/>
        <w:lang w:val="es-ES"/>
      </w:rPr>
    </w:pPr>
    <w:r>
      <w:rPr>
        <w:sz w:val="16"/>
        <w:szCs w:val="16"/>
        <w:lang w:val="es"/>
      </w:rPr>
      <w:t>Primera AU: 24/23 Índice: MDE 13/6524/2023 Irán</w:t>
    </w:r>
    <w:r>
      <w:rPr>
        <w:sz w:val="16"/>
        <w:szCs w:val="16"/>
        <w:lang w:val="es"/>
      </w:rPr>
      <w:tab/>
    </w:r>
    <w:r>
      <w:rPr>
        <w:sz w:val="16"/>
        <w:szCs w:val="16"/>
        <w:lang w:val="es"/>
      </w:rPr>
      <w:tab/>
      <w:t>Fecha: 7 de marzo de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8.25pt;height:8.2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7199730">
    <w:abstractNumId w:val="0"/>
  </w:num>
  <w:num w:numId="2" w16cid:durableId="305278870">
    <w:abstractNumId w:val="20"/>
  </w:num>
  <w:num w:numId="3" w16cid:durableId="569194571">
    <w:abstractNumId w:val="19"/>
  </w:num>
  <w:num w:numId="4" w16cid:durableId="932010238">
    <w:abstractNumId w:val="9"/>
  </w:num>
  <w:num w:numId="5" w16cid:durableId="23021542">
    <w:abstractNumId w:val="3"/>
  </w:num>
  <w:num w:numId="6" w16cid:durableId="1779908378">
    <w:abstractNumId w:val="18"/>
  </w:num>
  <w:num w:numId="7" w16cid:durableId="300885987">
    <w:abstractNumId w:val="16"/>
  </w:num>
  <w:num w:numId="8" w16cid:durableId="977034065">
    <w:abstractNumId w:val="8"/>
  </w:num>
  <w:num w:numId="9" w16cid:durableId="511799955">
    <w:abstractNumId w:val="7"/>
  </w:num>
  <w:num w:numId="10" w16cid:durableId="1796218183">
    <w:abstractNumId w:val="12"/>
  </w:num>
  <w:num w:numId="11" w16cid:durableId="1888636700">
    <w:abstractNumId w:val="5"/>
  </w:num>
  <w:num w:numId="12" w16cid:durableId="1318336673">
    <w:abstractNumId w:val="13"/>
  </w:num>
  <w:num w:numId="13" w16cid:durableId="56174675">
    <w:abstractNumId w:val="14"/>
  </w:num>
  <w:num w:numId="14" w16cid:durableId="205723107">
    <w:abstractNumId w:val="1"/>
  </w:num>
  <w:num w:numId="15" w16cid:durableId="757292626">
    <w:abstractNumId w:val="17"/>
  </w:num>
  <w:num w:numId="16" w16cid:durableId="399713107">
    <w:abstractNumId w:val="10"/>
  </w:num>
  <w:num w:numId="17" w16cid:durableId="1924947136">
    <w:abstractNumId w:val="11"/>
  </w:num>
  <w:num w:numId="18" w16cid:durableId="411006240">
    <w:abstractNumId w:val="4"/>
  </w:num>
  <w:num w:numId="19" w16cid:durableId="760177641">
    <w:abstractNumId w:val="6"/>
  </w:num>
  <w:num w:numId="20" w16cid:durableId="1263225954">
    <w:abstractNumId w:val="15"/>
  </w:num>
  <w:num w:numId="21" w16cid:durableId="290284084">
    <w:abstractNumId w:val="2"/>
  </w:num>
  <w:num w:numId="22" w16cid:durableId="426854341">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11265"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5FE3"/>
    <w:rsid w:val="00006629"/>
    <w:rsid w:val="00014EA9"/>
    <w:rsid w:val="00016FBD"/>
    <w:rsid w:val="00020770"/>
    <w:rsid w:val="0002386F"/>
    <w:rsid w:val="0004707A"/>
    <w:rsid w:val="000528B5"/>
    <w:rsid w:val="00057A7E"/>
    <w:rsid w:val="00064BA8"/>
    <w:rsid w:val="00073275"/>
    <w:rsid w:val="00076037"/>
    <w:rsid w:val="00083462"/>
    <w:rsid w:val="00086831"/>
    <w:rsid w:val="00087E2B"/>
    <w:rsid w:val="0009130D"/>
    <w:rsid w:val="000915C2"/>
    <w:rsid w:val="00092DFA"/>
    <w:rsid w:val="000957C5"/>
    <w:rsid w:val="000965D8"/>
    <w:rsid w:val="000A1F14"/>
    <w:rsid w:val="000A53EF"/>
    <w:rsid w:val="000A6808"/>
    <w:rsid w:val="000B02B4"/>
    <w:rsid w:val="000B4A38"/>
    <w:rsid w:val="000B7419"/>
    <w:rsid w:val="000C08A6"/>
    <w:rsid w:val="000C2A0D"/>
    <w:rsid w:val="000C3026"/>
    <w:rsid w:val="000C6196"/>
    <w:rsid w:val="000C7C3F"/>
    <w:rsid w:val="000D0ABB"/>
    <w:rsid w:val="000D70C1"/>
    <w:rsid w:val="000E0D61"/>
    <w:rsid w:val="000E197E"/>
    <w:rsid w:val="000E1C93"/>
    <w:rsid w:val="000E2FF4"/>
    <w:rsid w:val="000E57D4"/>
    <w:rsid w:val="000F3012"/>
    <w:rsid w:val="00100FE4"/>
    <w:rsid w:val="0010425E"/>
    <w:rsid w:val="00106837"/>
    <w:rsid w:val="00106D61"/>
    <w:rsid w:val="00114556"/>
    <w:rsid w:val="0012544D"/>
    <w:rsid w:val="001300C3"/>
    <w:rsid w:val="00130B8A"/>
    <w:rsid w:val="00130DB5"/>
    <w:rsid w:val="001420A5"/>
    <w:rsid w:val="00143676"/>
    <w:rsid w:val="0014617E"/>
    <w:rsid w:val="001526C3"/>
    <w:rsid w:val="001561F4"/>
    <w:rsid w:val="0016118D"/>
    <w:rsid w:val="001648DB"/>
    <w:rsid w:val="00174398"/>
    <w:rsid w:val="00175739"/>
    <w:rsid w:val="00176678"/>
    <w:rsid w:val="001773D1"/>
    <w:rsid w:val="00177779"/>
    <w:rsid w:val="0019118D"/>
    <w:rsid w:val="00194CD5"/>
    <w:rsid w:val="001A635D"/>
    <w:rsid w:val="001A6AC9"/>
    <w:rsid w:val="001A7723"/>
    <w:rsid w:val="001B10A1"/>
    <w:rsid w:val="001C31F9"/>
    <w:rsid w:val="001C7AA7"/>
    <w:rsid w:val="001D52A5"/>
    <w:rsid w:val="001D5D4D"/>
    <w:rsid w:val="001E2045"/>
    <w:rsid w:val="001E3834"/>
    <w:rsid w:val="001E62C6"/>
    <w:rsid w:val="001F5C26"/>
    <w:rsid w:val="001F6FBB"/>
    <w:rsid w:val="001F784B"/>
    <w:rsid w:val="00201189"/>
    <w:rsid w:val="002036C0"/>
    <w:rsid w:val="002068FE"/>
    <w:rsid w:val="00206A29"/>
    <w:rsid w:val="00210173"/>
    <w:rsid w:val="00215C3E"/>
    <w:rsid w:val="00215E33"/>
    <w:rsid w:val="0022237C"/>
    <w:rsid w:val="0022369B"/>
    <w:rsid w:val="00225A11"/>
    <w:rsid w:val="00237237"/>
    <w:rsid w:val="00240D28"/>
    <w:rsid w:val="00243ED6"/>
    <w:rsid w:val="0025155C"/>
    <w:rsid w:val="0025451D"/>
    <w:rsid w:val="002558D7"/>
    <w:rsid w:val="0025792F"/>
    <w:rsid w:val="00261CC7"/>
    <w:rsid w:val="00261FBA"/>
    <w:rsid w:val="002665C3"/>
    <w:rsid w:val="00267383"/>
    <w:rsid w:val="002703E7"/>
    <w:rsid w:val="002709C3"/>
    <w:rsid w:val="002739C9"/>
    <w:rsid w:val="00273E9A"/>
    <w:rsid w:val="002A1146"/>
    <w:rsid w:val="002A2F36"/>
    <w:rsid w:val="002A6EB2"/>
    <w:rsid w:val="002B2E9B"/>
    <w:rsid w:val="002C06A6"/>
    <w:rsid w:val="002C5FE4"/>
    <w:rsid w:val="002C7F1F"/>
    <w:rsid w:val="002D48CD"/>
    <w:rsid w:val="002D5454"/>
    <w:rsid w:val="002E3658"/>
    <w:rsid w:val="002F3C80"/>
    <w:rsid w:val="002F4BA3"/>
    <w:rsid w:val="00301839"/>
    <w:rsid w:val="003024DB"/>
    <w:rsid w:val="0031230A"/>
    <w:rsid w:val="00313E8B"/>
    <w:rsid w:val="003178BA"/>
    <w:rsid w:val="00320461"/>
    <w:rsid w:val="00333142"/>
    <w:rsid w:val="0033624A"/>
    <w:rsid w:val="003373A5"/>
    <w:rsid w:val="00337826"/>
    <w:rsid w:val="0034128A"/>
    <w:rsid w:val="0034324D"/>
    <w:rsid w:val="0035176D"/>
    <w:rsid w:val="0035329F"/>
    <w:rsid w:val="0035374F"/>
    <w:rsid w:val="00355617"/>
    <w:rsid w:val="00363400"/>
    <w:rsid w:val="00376EF4"/>
    <w:rsid w:val="003904F0"/>
    <w:rsid w:val="003928D7"/>
    <w:rsid w:val="003931EF"/>
    <w:rsid w:val="00397256"/>
    <w:rsid w:val="003975C9"/>
    <w:rsid w:val="003A6FE1"/>
    <w:rsid w:val="003B294A"/>
    <w:rsid w:val="003C3210"/>
    <w:rsid w:val="003C5EEA"/>
    <w:rsid w:val="003C7CB6"/>
    <w:rsid w:val="003D1F41"/>
    <w:rsid w:val="003D23FC"/>
    <w:rsid w:val="003D56CC"/>
    <w:rsid w:val="003E7647"/>
    <w:rsid w:val="003F3D5D"/>
    <w:rsid w:val="0042210F"/>
    <w:rsid w:val="00422BC8"/>
    <w:rsid w:val="00426075"/>
    <w:rsid w:val="0042768B"/>
    <w:rsid w:val="004334BF"/>
    <w:rsid w:val="004408A1"/>
    <w:rsid w:val="00442E5B"/>
    <w:rsid w:val="0044379B"/>
    <w:rsid w:val="00445D50"/>
    <w:rsid w:val="00447431"/>
    <w:rsid w:val="00450B79"/>
    <w:rsid w:val="00453538"/>
    <w:rsid w:val="00457224"/>
    <w:rsid w:val="004603A2"/>
    <w:rsid w:val="0046432A"/>
    <w:rsid w:val="00483E1B"/>
    <w:rsid w:val="00484921"/>
    <w:rsid w:val="00486088"/>
    <w:rsid w:val="00492FA8"/>
    <w:rsid w:val="004A1BDD"/>
    <w:rsid w:val="004A2CE8"/>
    <w:rsid w:val="004B1E15"/>
    <w:rsid w:val="004B2367"/>
    <w:rsid w:val="004B2520"/>
    <w:rsid w:val="004B381D"/>
    <w:rsid w:val="004C265C"/>
    <w:rsid w:val="004C71F5"/>
    <w:rsid w:val="004D41DC"/>
    <w:rsid w:val="004F0E1C"/>
    <w:rsid w:val="004F505A"/>
    <w:rsid w:val="00502D83"/>
    <w:rsid w:val="00504FBC"/>
    <w:rsid w:val="00507139"/>
    <w:rsid w:val="005077E8"/>
    <w:rsid w:val="00512819"/>
    <w:rsid w:val="00517E88"/>
    <w:rsid w:val="005363CA"/>
    <w:rsid w:val="005406C5"/>
    <w:rsid w:val="00542F58"/>
    <w:rsid w:val="00543E3D"/>
    <w:rsid w:val="00545423"/>
    <w:rsid w:val="00547E71"/>
    <w:rsid w:val="0055378C"/>
    <w:rsid w:val="00556D1E"/>
    <w:rsid w:val="005615C9"/>
    <w:rsid w:val="00565462"/>
    <w:rsid w:val="005668D0"/>
    <w:rsid w:val="00572CCD"/>
    <w:rsid w:val="0057440A"/>
    <w:rsid w:val="00581A12"/>
    <w:rsid w:val="00592C3E"/>
    <w:rsid w:val="005933F6"/>
    <w:rsid w:val="00596449"/>
    <w:rsid w:val="00596567"/>
    <w:rsid w:val="00596583"/>
    <w:rsid w:val="00597A69"/>
    <w:rsid w:val="005A3E28"/>
    <w:rsid w:val="005A5149"/>
    <w:rsid w:val="005A71AD"/>
    <w:rsid w:val="005A7F1B"/>
    <w:rsid w:val="005B227F"/>
    <w:rsid w:val="005B59ED"/>
    <w:rsid w:val="005B5C5A"/>
    <w:rsid w:val="005B64DA"/>
    <w:rsid w:val="005B6A71"/>
    <w:rsid w:val="005C751F"/>
    <w:rsid w:val="005D14AA"/>
    <w:rsid w:val="005D2C37"/>
    <w:rsid w:val="005D7287"/>
    <w:rsid w:val="005D7D1C"/>
    <w:rsid w:val="005E1C24"/>
    <w:rsid w:val="005F0355"/>
    <w:rsid w:val="005F3D36"/>
    <w:rsid w:val="005F5E43"/>
    <w:rsid w:val="00600EF5"/>
    <w:rsid w:val="00604297"/>
    <w:rsid w:val="00605B62"/>
    <w:rsid w:val="00606108"/>
    <w:rsid w:val="006133C1"/>
    <w:rsid w:val="006201FC"/>
    <w:rsid w:val="00620ADD"/>
    <w:rsid w:val="00635FC0"/>
    <w:rsid w:val="00640EF2"/>
    <w:rsid w:val="0064718C"/>
    <w:rsid w:val="0065049B"/>
    <w:rsid w:val="00650D73"/>
    <w:rsid w:val="006558EE"/>
    <w:rsid w:val="006561A4"/>
    <w:rsid w:val="00657231"/>
    <w:rsid w:val="00665D50"/>
    <w:rsid w:val="006676F2"/>
    <w:rsid w:val="00667FBC"/>
    <w:rsid w:val="00675F2B"/>
    <w:rsid w:val="00685015"/>
    <w:rsid w:val="006917B4"/>
    <w:rsid w:val="0069571A"/>
    <w:rsid w:val="00696FC1"/>
    <w:rsid w:val="006A0BB9"/>
    <w:rsid w:val="006B12FA"/>
    <w:rsid w:val="006B17CD"/>
    <w:rsid w:val="006B461E"/>
    <w:rsid w:val="006C0C4C"/>
    <w:rsid w:val="006C3C21"/>
    <w:rsid w:val="006C7A31"/>
    <w:rsid w:val="006F39F6"/>
    <w:rsid w:val="006F4825"/>
    <w:rsid w:val="006F4C28"/>
    <w:rsid w:val="0070364E"/>
    <w:rsid w:val="007104E8"/>
    <w:rsid w:val="007156FC"/>
    <w:rsid w:val="00716942"/>
    <w:rsid w:val="007173E9"/>
    <w:rsid w:val="007240BA"/>
    <w:rsid w:val="00727519"/>
    <w:rsid w:val="00727CA7"/>
    <w:rsid w:val="00730083"/>
    <w:rsid w:val="0073431C"/>
    <w:rsid w:val="00735BB1"/>
    <w:rsid w:val="007567A6"/>
    <w:rsid w:val="007656E7"/>
    <w:rsid w:val="007666A4"/>
    <w:rsid w:val="00773365"/>
    <w:rsid w:val="00781624"/>
    <w:rsid w:val="00781E3C"/>
    <w:rsid w:val="007824D1"/>
    <w:rsid w:val="00784B34"/>
    <w:rsid w:val="007858BA"/>
    <w:rsid w:val="00786029"/>
    <w:rsid w:val="007A2ABA"/>
    <w:rsid w:val="007A3AEA"/>
    <w:rsid w:val="007A7F97"/>
    <w:rsid w:val="007B4F3E"/>
    <w:rsid w:val="007B7197"/>
    <w:rsid w:val="007C5EFC"/>
    <w:rsid w:val="007C6CD0"/>
    <w:rsid w:val="007D1F5A"/>
    <w:rsid w:val="007E370D"/>
    <w:rsid w:val="007F72FF"/>
    <w:rsid w:val="007F7B5E"/>
    <w:rsid w:val="0080093D"/>
    <w:rsid w:val="008056E9"/>
    <w:rsid w:val="00806652"/>
    <w:rsid w:val="0081049F"/>
    <w:rsid w:val="00814632"/>
    <w:rsid w:val="0082127B"/>
    <w:rsid w:val="00826CF1"/>
    <w:rsid w:val="00827A40"/>
    <w:rsid w:val="00844F48"/>
    <w:rsid w:val="008455C2"/>
    <w:rsid w:val="00846E45"/>
    <w:rsid w:val="00864035"/>
    <w:rsid w:val="00866873"/>
    <w:rsid w:val="00873AFB"/>
    <w:rsid w:val="008763F4"/>
    <w:rsid w:val="008819A8"/>
    <w:rsid w:val="008849EA"/>
    <w:rsid w:val="00887426"/>
    <w:rsid w:val="00891FE8"/>
    <w:rsid w:val="008C6EDF"/>
    <w:rsid w:val="008D16ED"/>
    <w:rsid w:val="008D2A6B"/>
    <w:rsid w:val="008D4970"/>
    <w:rsid w:val="008D49A5"/>
    <w:rsid w:val="008E0B66"/>
    <w:rsid w:val="008E172D"/>
    <w:rsid w:val="00902730"/>
    <w:rsid w:val="00906C9F"/>
    <w:rsid w:val="00910EA3"/>
    <w:rsid w:val="00921577"/>
    <w:rsid w:val="009259E1"/>
    <w:rsid w:val="00926EAC"/>
    <w:rsid w:val="00930597"/>
    <w:rsid w:val="00934875"/>
    <w:rsid w:val="00944FCE"/>
    <w:rsid w:val="0094698D"/>
    <w:rsid w:val="0095188F"/>
    <w:rsid w:val="009550A0"/>
    <w:rsid w:val="00960C64"/>
    <w:rsid w:val="00963D4F"/>
    <w:rsid w:val="0097218E"/>
    <w:rsid w:val="009739C1"/>
    <w:rsid w:val="00977564"/>
    <w:rsid w:val="00980425"/>
    <w:rsid w:val="009830AB"/>
    <w:rsid w:val="00991C69"/>
    <w:rsid w:val="009923C0"/>
    <w:rsid w:val="009B51E5"/>
    <w:rsid w:val="009B78FE"/>
    <w:rsid w:val="009C3521"/>
    <w:rsid w:val="009C4461"/>
    <w:rsid w:val="009C6B5A"/>
    <w:rsid w:val="009D44E0"/>
    <w:rsid w:val="009E00CE"/>
    <w:rsid w:val="009E05CC"/>
    <w:rsid w:val="009E097D"/>
    <w:rsid w:val="009E1222"/>
    <w:rsid w:val="009E7E6E"/>
    <w:rsid w:val="00A07E67"/>
    <w:rsid w:val="00A24D86"/>
    <w:rsid w:val="00A318F7"/>
    <w:rsid w:val="00A31F72"/>
    <w:rsid w:val="00A41FC6"/>
    <w:rsid w:val="00A437F4"/>
    <w:rsid w:val="00A44B1B"/>
    <w:rsid w:val="00A4583A"/>
    <w:rsid w:val="00A6381A"/>
    <w:rsid w:val="00A64BC9"/>
    <w:rsid w:val="00A70D9D"/>
    <w:rsid w:val="00A7548F"/>
    <w:rsid w:val="00A76121"/>
    <w:rsid w:val="00A81673"/>
    <w:rsid w:val="00A90EA6"/>
    <w:rsid w:val="00AA752A"/>
    <w:rsid w:val="00AB5744"/>
    <w:rsid w:val="00AB5C6E"/>
    <w:rsid w:val="00AB7E5D"/>
    <w:rsid w:val="00AC15B7"/>
    <w:rsid w:val="00AC367F"/>
    <w:rsid w:val="00AD02EE"/>
    <w:rsid w:val="00AD06E2"/>
    <w:rsid w:val="00AE4214"/>
    <w:rsid w:val="00AF0FCD"/>
    <w:rsid w:val="00AF5FF0"/>
    <w:rsid w:val="00B110CC"/>
    <w:rsid w:val="00B206A8"/>
    <w:rsid w:val="00B2097B"/>
    <w:rsid w:val="00B2643F"/>
    <w:rsid w:val="00B27341"/>
    <w:rsid w:val="00B27816"/>
    <w:rsid w:val="00B408D4"/>
    <w:rsid w:val="00B40CC9"/>
    <w:rsid w:val="00B52B01"/>
    <w:rsid w:val="00B6428D"/>
    <w:rsid w:val="00B656BF"/>
    <w:rsid w:val="00B6690B"/>
    <w:rsid w:val="00B7545C"/>
    <w:rsid w:val="00B76363"/>
    <w:rsid w:val="00B85D4E"/>
    <w:rsid w:val="00B87C48"/>
    <w:rsid w:val="00B92AEC"/>
    <w:rsid w:val="00B957E6"/>
    <w:rsid w:val="00B97626"/>
    <w:rsid w:val="00BA0E81"/>
    <w:rsid w:val="00BA2E90"/>
    <w:rsid w:val="00BA6913"/>
    <w:rsid w:val="00BB0B3B"/>
    <w:rsid w:val="00BC4131"/>
    <w:rsid w:val="00BC7111"/>
    <w:rsid w:val="00BD0B43"/>
    <w:rsid w:val="00BD115E"/>
    <w:rsid w:val="00BE0D92"/>
    <w:rsid w:val="00BE4685"/>
    <w:rsid w:val="00BE6035"/>
    <w:rsid w:val="00BF2BDE"/>
    <w:rsid w:val="00BF4778"/>
    <w:rsid w:val="00BF670D"/>
    <w:rsid w:val="00BF7136"/>
    <w:rsid w:val="00C01A8C"/>
    <w:rsid w:val="00C162AD"/>
    <w:rsid w:val="00C17D6F"/>
    <w:rsid w:val="00C22113"/>
    <w:rsid w:val="00C30245"/>
    <w:rsid w:val="00C359CF"/>
    <w:rsid w:val="00C370BB"/>
    <w:rsid w:val="00C415B8"/>
    <w:rsid w:val="00C460DB"/>
    <w:rsid w:val="00C50CEC"/>
    <w:rsid w:val="00C538D1"/>
    <w:rsid w:val="00C607FB"/>
    <w:rsid w:val="00C61AA3"/>
    <w:rsid w:val="00C76EE0"/>
    <w:rsid w:val="00C8330C"/>
    <w:rsid w:val="00C85BFA"/>
    <w:rsid w:val="00C85EFE"/>
    <w:rsid w:val="00C934DE"/>
    <w:rsid w:val="00C93CB2"/>
    <w:rsid w:val="00C94021"/>
    <w:rsid w:val="00CA13A3"/>
    <w:rsid w:val="00CA51AF"/>
    <w:rsid w:val="00CA5CB1"/>
    <w:rsid w:val="00CB21E6"/>
    <w:rsid w:val="00CB2714"/>
    <w:rsid w:val="00CB468C"/>
    <w:rsid w:val="00CB7398"/>
    <w:rsid w:val="00CD2995"/>
    <w:rsid w:val="00CF7805"/>
    <w:rsid w:val="00CF7C7E"/>
    <w:rsid w:val="00D007F8"/>
    <w:rsid w:val="00D00EBC"/>
    <w:rsid w:val="00D030C9"/>
    <w:rsid w:val="00D05014"/>
    <w:rsid w:val="00D05A52"/>
    <w:rsid w:val="00D114C6"/>
    <w:rsid w:val="00D142D0"/>
    <w:rsid w:val="00D20FCC"/>
    <w:rsid w:val="00D23D90"/>
    <w:rsid w:val="00D26BF9"/>
    <w:rsid w:val="00D27059"/>
    <w:rsid w:val="00D35879"/>
    <w:rsid w:val="00D35EB6"/>
    <w:rsid w:val="00D46CE5"/>
    <w:rsid w:val="00D47210"/>
    <w:rsid w:val="00D47EEE"/>
    <w:rsid w:val="00D54217"/>
    <w:rsid w:val="00D62977"/>
    <w:rsid w:val="00D635A1"/>
    <w:rsid w:val="00D6383B"/>
    <w:rsid w:val="00D6411A"/>
    <w:rsid w:val="00D65F99"/>
    <w:rsid w:val="00D67ABF"/>
    <w:rsid w:val="00D719ED"/>
    <w:rsid w:val="00D749E6"/>
    <w:rsid w:val="00D834E2"/>
    <w:rsid w:val="00D839E9"/>
    <w:rsid w:val="00D844EE"/>
    <w:rsid w:val="00D847F8"/>
    <w:rsid w:val="00D90465"/>
    <w:rsid w:val="00DB7D74"/>
    <w:rsid w:val="00DC65A4"/>
    <w:rsid w:val="00DD346F"/>
    <w:rsid w:val="00DD76D1"/>
    <w:rsid w:val="00DE13F1"/>
    <w:rsid w:val="00DF1141"/>
    <w:rsid w:val="00DF3644"/>
    <w:rsid w:val="00DF3DF5"/>
    <w:rsid w:val="00DF63A6"/>
    <w:rsid w:val="00E04AF0"/>
    <w:rsid w:val="00E0563C"/>
    <w:rsid w:val="00E0602D"/>
    <w:rsid w:val="00E12FD3"/>
    <w:rsid w:val="00E14E7D"/>
    <w:rsid w:val="00E20D8C"/>
    <w:rsid w:val="00E22AAE"/>
    <w:rsid w:val="00E249BD"/>
    <w:rsid w:val="00E37B98"/>
    <w:rsid w:val="00E406B4"/>
    <w:rsid w:val="00E40EAA"/>
    <w:rsid w:val="00E43F3A"/>
    <w:rsid w:val="00E45B15"/>
    <w:rsid w:val="00E616DE"/>
    <w:rsid w:val="00E619B1"/>
    <w:rsid w:val="00E63CEF"/>
    <w:rsid w:val="00E65D5E"/>
    <w:rsid w:val="00E67C6B"/>
    <w:rsid w:val="00E707D9"/>
    <w:rsid w:val="00E755A0"/>
    <w:rsid w:val="00E7569C"/>
    <w:rsid w:val="00E76516"/>
    <w:rsid w:val="00E778FE"/>
    <w:rsid w:val="00E82AC6"/>
    <w:rsid w:val="00E82D3F"/>
    <w:rsid w:val="00E874FD"/>
    <w:rsid w:val="00EA1562"/>
    <w:rsid w:val="00EA39E7"/>
    <w:rsid w:val="00EA68CE"/>
    <w:rsid w:val="00EB1C45"/>
    <w:rsid w:val="00EB51EB"/>
    <w:rsid w:val="00EC31B4"/>
    <w:rsid w:val="00EC3212"/>
    <w:rsid w:val="00EC677A"/>
    <w:rsid w:val="00EC7291"/>
    <w:rsid w:val="00EE290F"/>
    <w:rsid w:val="00EF284E"/>
    <w:rsid w:val="00F013D0"/>
    <w:rsid w:val="00F15F0D"/>
    <w:rsid w:val="00F17EBE"/>
    <w:rsid w:val="00F25445"/>
    <w:rsid w:val="00F25D3C"/>
    <w:rsid w:val="00F322A8"/>
    <w:rsid w:val="00F3436F"/>
    <w:rsid w:val="00F45927"/>
    <w:rsid w:val="00F472AE"/>
    <w:rsid w:val="00F639A8"/>
    <w:rsid w:val="00F65D4B"/>
    <w:rsid w:val="00F65E2C"/>
    <w:rsid w:val="00F67C50"/>
    <w:rsid w:val="00F7577A"/>
    <w:rsid w:val="00F771BD"/>
    <w:rsid w:val="00F83EDB"/>
    <w:rsid w:val="00F8415B"/>
    <w:rsid w:val="00F85D42"/>
    <w:rsid w:val="00F91619"/>
    <w:rsid w:val="00F91C40"/>
    <w:rsid w:val="00F93094"/>
    <w:rsid w:val="00F9400E"/>
    <w:rsid w:val="00F94CE6"/>
    <w:rsid w:val="00FA0181"/>
    <w:rsid w:val="00FA1C07"/>
    <w:rsid w:val="00FA48E3"/>
    <w:rsid w:val="00FA4E88"/>
    <w:rsid w:val="00FA7368"/>
    <w:rsid w:val="00FB2CBD"/>
    <w:rsid w:val="00FB54DD"/>
    <w:rsid w:val="00FB6A97"/>
    <w:rsid w:val="00FB7C06"/>
    <w:rsid w:val="00FC01A6"/>
    <w:rsid w:val="00FC2B07"/>
    <w:rsid w:val="00FC4F1D"/>
    <w:rsid w:val="00FC7E95"/>
    <w:rsid w:val="00FD2B80"/>
    <w:rsid w:val="00FF25EE"/>
    <w:rsid w:val="00FF4725"/>
    <w:rsid w:val="00FF47BE"/>
    <w:rsid w:val="00FF6839"/>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1265"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aliases w:val="Footnote,text,Footnotes refss,Footnote number,Fago Fußnotenzeichen,Footnote Ref,16 Point,Superscript 6 Point,4_G,Fago Fu?notenzeichen,Fago Fuﬂnotenzeichen,Appel note de bas de page,Ref,de nota al pie,Texto de nota al pie"/>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aliases w:val="Footnote Text Char Char,Footnote Text Char2 Char Char1,Footnote Text Char1 Char Char Char,Footnote Text Char Char Char Char Char,Footnote Text Char1 Char Char Char Char Char,Footnote Text Char1 Char,Footnote Text Char1,single space, Car"/>
    <w:basedOn w:val="Normal"/>
    <w:link w:val="TextonotapieCar"/>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uiPriority w:val="20"/>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TextonotapieCar">
    <w:name w:val="Texto nota pie Car"/>
    <w:aliases w:val="Footnote Text Char Char Car,Footnote Text Char2 Char Char1 Car,Footnote Text Char1 Char Char Char Car,Footnote Text Char Char Char Char Char Car,Footnote Text Char1 Char Char Char Char Char Car,Footnote Text Char1 Char Car, Car Car"/>
    <w:basedOn w:val="Fuentedeprrafopredeter"/>
    <w:link w:val="Textonotapie"/>
    <w:locked/>
    <w:rsid w:val="004B2520"/>
    <w:rPr>
      <w:rFonts w:ascii="Amnesty Trade Gothic" w:hAnsi="Amnesty Trade Gothic"/>
      <w:color w:val="000000"/>
      <w:sz w:val="12"/>
      <w:szCs w:val="24"/>
      <w:lang w:eastAsia="ar-SA"/>
    </w:rPr>
  </w:style>
  <w:style w:type="paragraph" w:styleId="Revisin">
    <w:name w:val="Revision"/>
    <w:hidden/>
    <w:uiPriority w:val="99"/>
    <w:semiHidden/>
    <w:rsid w:val="00696FC1"/>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1740</Words>
  <Characters>9574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Susana Rodriguez</cp:lastModifiedBy>
  <cp:revision>3</cp:revision>
  <cp:lastPrinted>2019-01-25T20:51:00Z</cp:lastPrinted>
  <dcterms:created xsi:type="dcterms:W3CDTF">2023-03-10T09:05:00Z</dcterms:created>
  <dcterms:modified xsi:type="dcterms:W3CDTF">2023-03-10T09:06:00Z</dcterms:modified>
</cp:coreProperties>
</file>