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0CAF3" w14:textId="77777777" w:rsidR="00A15684" w:rsidRDefault="00A15684" w:rsidP="00A15684">
      <w:pPr>
        <w:pStyle w:val="AIUrgentActionTopHeading"/>
        <w:tabs>
          <w:tab w:val="clear" w:pos="567"/>
        </w:tabs>
        <w:spacing w:line="240" w:lineRule="auto"/>
        <w:ind w:left="357"/>
        <w:jc w:val="right"/>
        <w:rPr>
          <w:sz w:val="22"/>
          <w:szCs w:val="22"/>
        </w:rPr>
      </w:pPr>
    </w:p>
    <w:p w14:paraId="324697A9" w14:textId="77777777" w:rsidR="00A15684" w:rsidRPr="00FD0B81" w:rsidRDefault="00A15684" w:rsidP="00FD0B81">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934EE88" w14:textId="77777777" w:rsidR="00A15684" w:rsidRPr="00FD0B81" w:rsidRDefault="00A15684" w:rsidP="00A15684">
      <w:pPr>
        <w:pStyle w:val="Default"/>
        <w:ind w:left="-283"/>
        <w:rPr>
          <w:b/>
          <w:sz w:val="28"/>
          <w:szCs w:val="28"/>
          <w:lang w:val="es-ES"/>
        </w:rPr>
      </w:pPr>
    </w:p>
    <w:p w14:paraId="5EAFC3D3" w14:textId="77777777" w:rsidR="006128D7" w:rsidRPr="00FD0B81" w:rsidRDefault="006128D7" w:rsidP="00A15684">
      <w:pPr>
        <w:spacing w:after="0"/>
        <w:ind w:left="-283"/>
        <w:rPr>
          <w:rFonts w:ascii="Arial" w:hAnsi="Arial" w:cs="Arial"/>
          <w:b/>
          <w:sz w:val="32"/>
          <w:lang w:val="es-ES"/>
        </w:rPr>
      </w:pPr>
      <w:r>
        <w:rPr>
          <w:rFonts w:ascii="Arial" w:hAnsi="Arial" w:cs="Arial"/>
          <w:b/>
          <w:bCs/>
          <w:sz w:val="32"/>
          <w:lang w:val="es"/>
        </w:rPr>
        <w:t>DEBE PROTEGERSE A DEFENSOR DE LOS DERECHOS HUMANOS EN PELIGRO</w:t>
      </w:r>
    </w:p>
    <w:p w14:paraId="17F86F7D" w14:textId="77777777" w:rsidR="00A15684" w:rsidRPr="00FD0B81" w:rsidRDefault="00A15684" w:rsidP="00A15684">
      <w:pPr>
        <w:spacing w:after="0" w:line="240" w:lineRule="auto"/>
        <w:ind w:left="-283"/>
        <w:rPr>
          <w:rFonts w:ascii="Arial" w:hAnsi="Arial" w:cs="Arial"/>
          <w:b/>
          <w:lang w:val="es-ES"/>
        </w:rPr>
      </w:pPr>
    </w:p>
    <w:p w14:paraId="30D9CF39" w14:textId="77777777" w:rsidR="00A15684" w:rsidRPr="00FD0B81" w:rsidRDefault="00A15684" w:rsidP="00F31343">
      <w:pPr>
        <w:spacing w:after="0" w:line="240" w:lineRule="auto"/>
        <w:ind w:left="-283"/>
        <w:jc w:val="both"/>
        <w:rPr>
          <w:rFonts w:ascii="Arial" w:hAnsi="Arial" w:cs="Arial"/>
          <w:b/>
          <w:bCs/>
          <w:color w:val="000000" w:themeColor="text1"/>
          <w:sz w:val="22"/>
          <w:szCs w:val="22"/>
          <w:lang w:val="es-ES"/>
        </w:rPr>
      </w:pPr>
      <w:r w:rsidRPr="00FD0B81">
        <w:rPr>
          <w:rFonts w:ascii="Arial" w:hAnsi="Arial" w:cs="Arial"/>
          <w:b/>
          <w:bCs/>
          <w:color w:val="000000" w:themeColor="text1"/>
          <w:sz w:val="22"/>
          <w:szCs w:val="22"/>
          <w:lang w:val="es"/>
        </w:rPr>
        <w:t>Sobre las 17.30 del 10 de abril, se encontró un artefacto explosivo a cinco metros de la puerta principal de la oficina de la Corporación Regional para la Defensa de los Derechos Humanos de Santander (Norte) (CREDHOS). Según la Policía Nacional, el artefacto explosivo había sido colocado por el Ejército de Liberación Nacional (ELN). El 11 de abril, civiles armados dispararon contra miembros del personal de CREDHOS mientras éstos colaboraban en un procedimiento policial administrativo en la zona conocida como “Finca El Hebrón” en Barrancabermeja. Instamos al presidente de Colombia a que garantice la protección de CREDHOS.</w:t>
      </w:r>
    </w:p>
    <w:p w14:paraId="2EEF9C1E" w14:textId="77777777" w:rsidR="00A15684" w:rsidRPr="00FD0B81" w:rsidRDefault="00A15684" w:rsidP="00A15684">
      <w:pPr>
        <w:spacing w:after="0" w:line="240" w:lineRule="auto"/>
        <w:ind w:left="-283"/>
        <w:rPr>
          <w:rFonts w:ascii="Arial" w:hAnsi="Arial" w:cs="Arial"/>
          <w:b/>
          <w:sz w:val="20"/>
          <w:szCs w:val="20"/>
          <w:lang w:val="es-ES"/>
        </w:rPr>
      </w:pPr>
    </w:p>
    <w:p w14:paraId="6DDEF4E8" w14:textId="77777777" w:rsidR="00FD0B81" w:rsidRPr="00FD0B81" w:rsidRDefault="00FD0B81" w:rsidP="00FD0B81">
      <w:pPr>
        <w:spacing w:after="0" w:line="240" w:lineRule="auto"/>
        <w:ind w:left="-283"/>
        <w:rPr>
          <w:rFonts w:ascii="Arial" w:hAnsi="Arial" w:cs="Arial"/>
          <w:b/>
          <w:color w:val="FF0000"/>
          <w:sz w:val="20"/>
          <w:szCs w:val="20"/>
          <w:lang w:val="es-ES"/>
        </w:rPr>
      </w:pPr>
      <w:r w:rsidRPr="00FD0B81">
        <w:rPr>
          <w:rFonts w:ascii="Arial" w:hAnsi="Arial" w:cs="Arial"/>
          <w:b/>
          <w:bCs/>
          <w:color w:val="FF0000"/>
          <w:sz w:val="20"/>
          <w:szCs w:val="20"/>
          <w:lang w:val="es"/>
        </w:rPr>
        <w:t>ACTÚEN: REDACTEN SU PROPIO LLAMAMIENTO O UTILICEN LA SIGUIENTE CARTA MODELO</w:t>
      </w:r>
    </w:p>
    <w:p w14:paraId="7876403F" w14:textId="77777777" w:rsidR="00FD0B81" w:rsidRDefault="00FD0B81" w:rsidP="00A15684">
      <w:pPr>
        <w:spacing w:after="0" w:line="240" w:lineRule="auto"/>
        <w:ind w:left="-283"/>
        <w:jc w:val="right"/>
        <w:rPr>
          <w:rFonts w:cs="Arial"/>
          <w:b/>
          <w:bCs/>
          <w:i/>
          <w:iCs/>
          <w:sz w:val="20"/>
          <w:szCs w:val="20"/>
          <w:lang w:val="es"/>
        </w:rPr>
      </w:pPr>
    </w:p>
    <w:p w14:paraId="27102121" w14:textId="1D664BCA" w:rsidR="00F31343" w:rsidRPr="00FD0B81" w:rsidRDefault="00F31343" w:rsidP="00A15684">
      <w:pPr>
        <w:spacing w:after="0" w:line="240" w:lineRule="auto"/>
        <w:ind w:left="-283"/>
        <w:jc w:val="right"/>
        <w:rPr>
          <w:rFonts w:cs="Arial"/>
          <w:b/>
          <w:i/>
          <w:sz w:val="20"/>
          <w:szCs w:val="20"/>
          <w:lang w:val="es-ES"/>
        </w:rPr>
      </w:pPr>
      <w:r>
        <w:rPr>
          <w:rFonts w:cs="Arial"/>
          <w:b/>
          <w:bCs/>
          <w:i/>
          <w:iCs/>
          <w:sz w:val="20"/>
          <w:szCs w:val="20"/>
          <w:lang w:val="es"/>
        </w:rPr>
        <w:t>Gustavo Petro</w:t>
      </w:r>
    </w:p>
    <w:p w14:paraId="30D3ADB4" w14:textId="77777777" w:rsidR="00F31343" w:rsidRPr="00FD0B81" w:rsidRDefault="00F31343" w:rsidP="00A15684">
      <w:pPr>
        <w:spacing w:after="0" w:line="240" w:lineRule="auto"/>
        <w:ind w:left="-283"/>
        <w:jc w:val="right"/>
        <w:rPr>
          <w:rFonts w:cs="Arial"/>
          <w:b/>
          <w:i/>
          <w:sz w:val="20"/>
          <w:szCs w:val="20"/>
          <w:lang w:val="es-ES"/>
        </w:rPr>
      </w:pPr>
      <w:r>
        <w:rPr>
          <w:rFonts w:cs="Arial"/>
          <w:b/>
          <w:bCs/>
          <w:i/>
          <w:iCs/>
          <w:sz w:val="20"/>
          <w:szCs w:val="20"/>
          <w:lang w:val="es"/>
        </w:rPr>
        <w:t>Presidente de Colombia</w:t>
      </w:r>
    </w:p>
    <w:p w14:paraId="43BBAD81" w14:textId="77777777" w:rsidR="00A15684" w:rsidRPr="00FD0B81" w:rsidRDefault="00A15684" w:rsidP="00A15684">
      <w:pPr>
        <w:spacing w:after="0" w:line="240" w:lineRule="auto"/>
        <w:ind w:left="-283"/>
        <w:jc w:val="right"/>
        <w:rPr>
          <w:rFonts w:cs="Arial"/>
          <w:i/>
          <w:sz w:val="20"/>
          <w:szCs w:val="20"/>
          <w:lang w:val="es-ES"/>
        </w:rPr>
      </w:pPr>
      <w:r>
        <w:rPr>
          <w:i/>
          <w:iCs/>
          <w:sz w:val="20"/>
          <w:szCs w:val="20"/>
          <w:lang w:val="es"/>
        </w:rPr>
        <w:t xml:space="preserve">Carrera </w:t>
      </w:r>
      <w:r>
        <w:rPr>
          <w:rFonts w:asciiTheme="minorHAnsi" w:hAnsiTheme="minorHAnsi"/>
          <w:szCs w:val="18"/>
          <w:shd w:val="clear" w:color="auto" w:fill="FFFFFF"/>
          <w:lang w:val="es"/>
        </w:rPr>
        <w:t>8 n.º 7-26</w:t>
      </w:r>
    </w:p>
    <w:p w14:paraId="11FC02E9" w14:textId="77777777" w:rsidR="006128D7" w:rsidRPr="00FD0B81" w:rsidRDefault="00F31343" w:rsidP="00A15684">
      <w:pPr>
        <w:spacing w:after="0" w:line="240" w:lineRule="auto"/>
        <w:ind w:left="-283"/>
        <w:jc w:val="right"/>
        <w:rPr>
          <w:rFonts w:cs="Arial"/>
          <w:i/>
          <w:sz w:val="20"/>
          <w:szCs w:val="20"/>
          <w:lang w:val="es-ES"/>
        </w:rPr>
      </w:pPr>
      <w:r>
        <w:rPr>
          <w:rFonts w:cs="Arial"/>
          <w:i/>
          <w:iCs/>
          <w:sz w:val="20"/>
          <w:szCs w:val="20"/>
          <w:lang w:val="es"/>
        </w:rPr>
        <w:t>Palacio de Nariño</w:t>
      </w:r>
    </w:p>
    <w:p w14:paraId="0C085E58" w14:textId="77777777" w:rsidR="00A15684" w:rsidRPr="00FD0B81" w:rsidRDefault="00A15684" w:rsidP="00A15684">
      <w:pPr>
        <w:spacing w:after="0" w:line="240" w:lineRule="auto"/>
        <w:ind w:left="-283"/>
        <w:jc w:val="right"/>
        <w:rPr>
          <w:rFonts w:cs="Arial"/>
          <w:i/>
          <w:sz w:val="20"/>
          <w:szCs w:val="20"/>
          <w:lang w:val="es-ES"/>
        </w:rPr>
      </w:pPr>
      <w:r>
        <w:rPr>
          <w:rFonts w:cs="Arial"/>
          <w:i/>
          <w:iCs/>
          <w:sz w:val="20"/>
          <w:szCs w:val="20"/>
          <w:lang w:val="es"/>
        </w:rPr>
        <w:t xml:space="preserve">CP </w:t>
      </w:r>
      <w:r>
        <w:rPr>
          <w:rStyle w:val="ui-provider"/>
          <w:lang w:val="es"/>
        </w:rPr>
        <w:t>111711</w:t>
      </w:r>
    </w:p>
    <w:p w14:paraId="38180433" w14:textId="77777777" w:rsidR="006128D7" w:rsidRPr="00FD0B81" w:rsidRDefault="00A15684" w:rsidP="00A15684">
      <w:pPr>
        <w:spacing w:after="0" w:line="240" w:lineRule="auto"/>
        <w:ind w:left="-283"/>
        <w:jc w:val="right"/>
        <w:rPr>
          <w:rFonts w:eastAsia="Times New Roman" w:cstheme="minorHAnsi"/>
          <w:color w:val="auto"/>
          <w:szCs w:val="18"/>
          <w:lang w:val="es-ES"/>
        </w:rPr>
      </w:pPr>
      <w:r>
        <w:rPr>
          <w:rFonts w:cs="Arial"/>
          <w:i/>
          <w:iCs/>
          <w:sz w:val="20"/>
          <w:szCs w:val="20"/>
          <w:lang w:val="es"/>
        </w:rPr>
        <w:t>Bogotá, Colombia</w:t>
      </w:r>
    </w:p>
    <w:p w14:paraId="0C65F524" w14:textId="77777777" w:rsidR="00A15684" w:rsidRPr="00FD0B81" w:rsidRDefault="00A15684" w:rsidP="00A15684">
      <w:pPr>
        <w:spacing w:after="0" w:line="240" w:lineRule="auto"/>
        <w:ind w:left="-283"/>
        <w:jc w:val="right"/>
        <w:rPr>
          <w:rFonts w:eastAsia="Times New Roman" w:cstheme="minorHAnsi"/>
          <w:color w:val="auto"/>
          <w:szCs w:val="18"/>
          <w:lang w:val="es-ES"/>
        </w:rPr>
      </w:pPr>
      <w:r>
        <w:rPr>
          <w:rFonts w:cs="Arial"/>
          <w:i/>
          <w:iCs/>
          <w:sz w:val="20"/>
          <w:szCs w:val="20"/>
          <w:lang w:val="es"/>
        </w:rPr>
        <w:t xml:space="preserve">Correo-e: </w:t>
      </w:r>
      <w:hyperlink r:id="rId7" w:history="1">
        <w:r>
          <w:rPr>
            <w:rStyle w:val="Hipervnculo"/>
            <w:rFonts w:asciiTheme="minorHAnsi" w:hAnsiTheme="minorHAnsi" w:cstheme="minorHAnsi"/>
            <w:szCs w:val="18"/>
            <w:shd w:val="clear" w:color="auto" w:fill="FFFFFF"/>
            <w:lang w:val="es"/>
          </w:rPr>
          <w:t>contacto@presidencia.gov.co</w:t>
        </w:r>
      </w:hyperlink>
    </w:p>
    <w:p w14:paraId="3E7A2D09" w14:textId="77777777" w:rsidR="00A15684" w:rsidRPr="00FD0B81" w:rsidRDefault="00A15684" w:rsidP="00A15684">
      <w:pPr>
        <w:spacing w:after="0" w:line="240" w:lineRule="auto"/>
        <w:ind w:left="-283"/>
        <w:jc w:val="right"/>
        <w:rPr>
          <w:rFonts w:eastAsia="Times New Roman" w:cstheme="minorHAnsi"/>
          <w:color w:val="auto"/>
          <w:szCs w:val="18"/>
          <w:lang w:val="es-ES"/>
        </w:rPr>
      </w:pPr>
    </w:p>
    <w:p w14:paraId="701E8CA1" w14:textId="77777777" w:rsidR="006128D7" w:rsidRPr="00FD0B81" w:rsidRDefault="006128D7" w:rsidP="00A15684">
      <w:pPr>
        <w:spacing w:after="0" w:line="240" w:lineRule="auto"/>
        <w:ind w:left="-283"/>
        <w:jc w:val="right"/>
        <w:rPr>
          <w:rFonts w:eastAsia="Times New Roman" w:cstheme="minorHAnsi"/>
          <w:color w:val="auto"/>
          <w:szCs w:val="18"/>
          <w:lang w:val="es-ES"/>
        </w:rPr>
      </w:pPr>
    </w:p>
    <w:p w14:paraId="4668E970" w14:textId="77777777" w:rsidR="005449AC" w:rsidRPr="00FD0B81" w:rsidRDefault="005449AC" w:rsidP="00A15684">
      <w:pPr>
        <w:spacing w:after="0" w:line="240" w:lineRule="auto"/>
        <w:ind w:left="-283"/>
        <w:jc w:val="both"/>
        <w:rPr>
          <w:rFonts w:cs="Arial"/>
          <w:i/>
          <w:sz w:val="20"/>
          <w:szCs w:val="20"/>
          <w:lang w:val="es-ES"/>
        </w:rPr>
      </w:pPr>
    </w:p>
    <w:p w14:paraId="41D04308" w14:textId="77777777" w:rsidR="00A15684" w:rsidRPr="00FD0B81" w:rsidRDefault="00A15684" w:rsidP="00A15684">
      <w:pPr>
        <w:spacing w:after="0" w:line="240" w:lineRule="auto"/>
        <w:ind w:left="-283"/>
        <w:jc w:val="both"/>
        <w:rPr>
          <w:rFonts w:cs="Arial"/>
          <w:i/>
          <w:sz w:val="20"/>
          <w:szCs w:val="20"/>
          <w:lang w:val="es-ES"/>
        </w:rPr>
      </w:pPr>
      <w:r>
        <w:rPr>
          <w:rFonts w:cs="Arial"/>
          <w:i/>
          <w:iCs/>
          <w:sz w:val="20"/>
          <w:szCs w:val="20"/>
          <w:lang w:val="es"/>
        </w:rPr>
        <w:t>Sr. D. Gustavo Petro:</w:t>
      </w:r>
    </w:p>
    <w:p w14:paraId="6DA85F79" w14:textId="77777777" w:rsidR="00A15684" w:rsidRPr="00FD0B81" w:rsidRDefault="00A15684" w:rsidP="00A15684">
      <w:pPr>
        <w:spacing w:after="0" w:line="240" w:lineRule="auto"/>
        <w:ind w:left="-283"/>
        <w:jc w:val="both"/>
        <w:rPr>
          <w:rFonts w:cs="Arial"/>
          <w:i/>
          <w:sz w:val="20"/>
          <w:szCs w:val="20"/>
          <w:lang w:val="es-ES"/>
        </w:rPr>
      </w:pPr>
    </w:p>
    <w:p w14:paraId="6F638F6D" w14:textId="77777777" w:rsidR="00A15684" w:rsidRPr="00FD0B81" w:rsidRDefault="00A15684" w:rsidP="00A15684">
      <w:pPr>
        <w:spacing w:after="0" w:line="240" w:lineRule="auto"/>
        <w:ind w:left="-283"/>
        <w:jc w:val="both"/>
        <w:rPr>
          <w:rFonts w:cs="Arial"/>
          <w:i/>
          <w:sz w:val="20"/>
          <w:szCs w:val="20"/>
          <w:lang w:val="es-ES"/>
        </w:rPr>
      </w:pPr>
    </w:p>
    <w:p w14:paraId="59824D25" w14:textId="77777777" w:rsidR="006128D7" w:rsidRPr="00FD0B81" w:rsidRDefault="00A15684" w:rsidP="00A15684">
      <w:pPr>
        <w:spacing w:after="0" w:line="240" w:lineRule="auto"/>
        <w:ind w:left="-283"/>
        <w:jc w:val="both"/>
        <w:rPr>
          <w:rFonts w:cs="Arial"/>
          <w:i/>
          <w:sz w:val="20"/>
          <w:szCs w:val="20"/>
          <w:lang w:val="es-ES"/>
        </w:rPr>
      </w:pPr>
      <w:r>
        <w:rPr>
          <w:i/>
          <w:iCs/>
          <w:sz w:val="20"/>
          <w:szCs w:val="20"/>
          <w:lang w:val="es"/>
        </w:rPr>
        <w:t>Me dirijo a usted para expresarle mi preocupación por la seguridad de los miembros de la Corporación Regional para la Defensa de los Derechos Humanos (CREDHOS), organización dedicada a la defensa, promoción y protección de los derechos humanos en la región del Magdalena Medio desde 1987.</w:t>
      </w:r>
    </w:p>
    <w:p w14:paraId="76D66AB7" w14:textId="77777777" w:rsidR="00A15684" w:rsidRPr="00FD0B81" w:rsidRDefault="00A15684" w:rsidP="00A15684">
      <w:pPr>
        <w:spacing w:after="0" w:line="240" w:lineRule="auto"/>
        <w:ind w:left="-283"/>
        <w:jc w:val="both"/>
        <w:rPr>
          <w:rFonts w:cs="Arial"/>
          <w:i/>
          <w:sz w:val="20"/>
          <w:szCs w:val="20"/>
          <w:lang w:val="es-ES"/>
        </w:rPr>
      </w:pPr>
    </w:p>
    <w:p w14:paraId="1AC8EC5D" w14:textId="77777777" w:rsidR="00A15684" w:rsidRPr="00FD0B81" w:rsidRDefault="00F31343" w:rsidP="00A15684">
      <w:pPr>
        <w:spacing w:after="0" w:line="240" w:lineRule="auto"/>
        <w:ind w:left="-283"/>
        <w:jc w:val="both"/>
        <w:rPr>
          <w:rFonts w:cs="Arial"/>
          <w:i/>
          <w:iCs/>
          <w:sz w:val="20"/>
          <w:szCs w:val="20"/>
          <w:lang w:val="es-ES"/>
        </w:rPr>
      </w:pPr>
      <w:r>
        <w:rPr>
          <w:rFonts w:cs="Arial"/>
          <w:i/>
          <w:iCs/>
          <w:sz w:val="20"/>
          <w:szCs w:val="20"/>
          <w:lang w:val="es"/>
        </w:rPr>
        <w:t>En abril, sus miembros recibieron al menos dos amenazas de muerte y ataques —el último, el 11 de abril—, cuando civiles armados atacaron a los miembros del personal de CREDHOS que colaboraban en un procedimiento policial administrativo en Barrancabermeja. El 10 de abril se encontró un artefacto explosivo a cinco metros de la oficina de CREDHOS</w:t>
      </w:r>
    </w:p>
    <w:p w14:paraId="29206542" w14:textId="77777777" w:rsidR="00A15684" w:rsidRPr="00FD0B81" w:rsidRDefault="00A15684" w:rsidP="00A15684">
      <w:pPr>
        <w:spacing w:after="0" w:line="240" w:lineRule="auto"/>
        <w:ind w:left="-283"/>
        <w:jc w:val="both"/>
        <w:rPr>
          <w:rFonts w:cs="Arial"/>
          <w:i/>
          <w:sz w:val="20"/>
          <w:szCs w:val="20"/>
          <w:lang w:val="es-ES"/>
        </w:rPr>
      </w:pPr>
    </w:p>
    <w:p w14:paraId="5AD954AA" w14:textId="77777777" w:rsidR="00867F7D" w:rsidRPr="00FD0B81" w:rsidRDefault="00A15684" w:rsidP="00A15684">
      <w:pPr>
        <w:spacing w:after="0" w:line="240" w:lineRule="auto"/>
        <w:ind w:left="-283"/>
        <w:jc w:val="both"/>
        <w:rPr>
          <w:rFonts w:cs="Arial"/>
          <w:i/>
          <w:iCs/>
          <w:sz w:val="20"/>
          <w:szCs w:val="20"/>
          <w:lang w:val="es-ES"/>
        </w:rPr>
      </w:pPr>
      <w:r>
        <w:rPr>
          <w:rFonts w:cs="Arial"/>
          <w:i/>
          <w:iCs/>
          <w:sz w:val="20"/>
          <w:szCs w:val="20"/>
          <w:lang w:val="es"/>
        </w:rPr>
        <w:t>Lo instamos a que proporcione a CREDHOS y a su personal una protección individual y colectiva eficaz, coordinando para ello la acción de los ministros de Defensa, de Justicia, del Interior y de la Unidad Nacional de Protección, así como del Alto Comisionado para la Paz.</w:t>
      </w:r>
    </w:p>
    <w:p w14:paraId="5E91E6BB" w14:textId="77777777" w:rsidR="000B2E4B" w:rsidRPr="00FD0B81" w:rsidRDefault="000B2E4B" w:rsidP="00A15684">
      <w:pPr>
        <w:spacing w:after="0" w:line="240" w:lineRule="auto"/>
        <w:ind w:left="-283"/>
        <w:rPr>
          <w:rFonts w:cs="Arial"/>
          <w:i/>
          <w:sz w:val="20"/>
          <w:szCs w:val="20"/>
          <w:lang w:val="es-ES"/>
        </w:rPr>
      </w:pPr>
    </w:p>
    <w:p w14:paraId="1E4D8022" w14:textId="77777777" w:rsidR="000B2E4B" w:rsidRPr="00FD0B81" w:rsidRDefault="000B2E4B" w:rsidP="00A15684">
      <w:pPr>
        <w:spacing w:after="0" w:line="240" w:lineRule="auto"/>
        <w:ind w:left="-283"/>
        <w:rPr>
          <w:rFonts w:cs="Arial"/>
          <w:i/>
          <w:sz w:val="20"/>
          <w:szCs w:val="20"/>
          <w:lang w:val="es-ES"/>
        </w:rPr>
      </w:pPr>
    </w:p>
    <w:p w14:paraId="1E3956EB" w14:textId="77777777" w:rsidR="00A15684" w:rsidRPr="00FD0B81" w:rsidRDefault="00A15684" w:rsidP="00A15684">
      <w:pPr>
        <w:spacing w:after="0" w:line="240" w:lineRule="auto"/>
        <w:ind w:left="-283"/>
        <w:rPr>
          <w:rFonts w:cs="Arial"/>
          <w:i/>
          <w:sz w:val="20"/>
          <w:szCs w:val="20"/>
          <w:lang w:val="es-ES"/>
        </w:rPr>
      </w:pPr>
      <w:r>
        <w:rPr>
          <w:rFonts w:cs="Arial"/>
          <w:i/>
          <w:iCs/>
          <w:sz w:val="20"/>
          <w:szCs w:val="20"/>
          <w:lang w:val="es"/>
        </w:rPr>
        <w:t>Atentamente,</w:t>
      </w:r>
    </w:p>
    <w:p w14:paraId="18C8428D" w14:textId="77777777" w:rsidR="000B2E4B" w:rsidRPr="00FD0B81" w:rsidRDefault="000B2E4B">
      <w:pPr>
        <w:widowControl/>
        <w:suppressAutoHyphens w:val="0"/>
        <w:spacing w:after="0" w:line="240" w:lineRule="auto"/>
        <w:rPr>
          <w:rFonts w:cs="Arial"/>
          <w:b/>
          <w:i/>
          <w:sz w:val="20"/>
          <w:szCs w:val="20"/>
          <w:lang w:val="es-ES"/>
        </w:rPr>
      </w:pPr>
      <w:r>
        <w:rPr>
          <w:rFonts w:cs="Arial"/>
          <w:b/>
          <w:bCs/>
          <w:i/>
          <w:iCs/>
          <w:sz w:val="20"/>
          <w:szCs w:val="20"/>
          <w:lang w:val="es"/>
        </w:rPr>
        <w:br w:type="page"/>
      </w:r>
    </w:p>
    <w:p w14:paraId="55ADD225" w14:textId="77777777" w:rsidR="00A15684" w:rsidRPr="00FD0B81" w:rsidRDefault="00A15684" w:rsidP="00A15684">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lastRenderedPageBreak/>
        <w:t>Información complementaria</w:t>
      </w:r>
    </w:p>
    <w:p w14:paraId="0863B4C1" w14:textId="77777777" w:rsidR="00A15684" w:rsidRPr="00FD0B81" w:rsidRDefault="00A15684" w:rsidP="00A15684">
      <w:pPr>
        <w:spacing w:line="240" w:lineRule="auto"/>
        <w:jc w:val="both"/>
        <w:rPr>
          <w:rFonts w:ascii="Arial" w:hAnsi="Arial" w:cs="Arial"/>
          <w:color w:val="000000" w:themeColor="text1"/>
          <w:sz w:val="20"/>
          <w:szCs w:val="20"/>
          <w:lang w:val="es-ES"/>
        </w:rPr>
      </w:pPr>
    </w:p>
    <w:p w14:paraId="741A0562" w14:textId="77777777" w:rsidR="00A15684" w:rsidRPr="00FD0B81" w:rsidRDefault="00A15684" w:rsidP="00A15684">
      <w:pPr>
        <w:pStyle w:val="NormalWeb"/>
        <w:spacing w:before="0" w:beforeAutospacing="0" w:after="0" w:afterAutospacing="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
        </w:rPr>
        <w:t>La Corporación Regional para la Defensa de los Derechos Humanos (CREDHOS) se fundó en 1987 en la ciudad de Barrancabermeja. Durante más de 30 años, CREDHOS ha trabajado por la defensa, promoción y protección de los derechos humanos; su trabajo abarca ocho municipios de la región del Magdalena Medio, en Colombia (norte). En los últimos años, en la organización ha cobrado gran importancia la cuestión de abordar los conflictos socioeconómicos en la región y CREDHOS ha comenzado a defender los derechos de las comunidades a un medioambiente sano.</w:t>
      </w:r>
    </w:p>
    <w:p w14:paraId="254D866D" w14:textId="77777777" w:rsidR="00A15684" w:rsidRPr="00FD0B81" w:rsidRDefault="00A15684" w:rsidP="00A15684">
      <w:pPr>
        <w:pStyle w:val="NormalWeb"/>
        <w:spacing w:before="0" w:beforeAutospacing="0" w:after="0" w:afterAutospacing="0"/>
        <w:jc w:val="both"/>
        <w:textAlignment w:val="baseline"/>
        <w:rPr>
          <w:rFonts w:ascii="Arial" w:hAnsi="Arial" w:cs="Arial"/>
          <w:color w:val="000000" w:themeColor="text1"/>
          <w:sz w:val="20"/>
          <w:szCs w:val="20"/>
          <w:shd w:val="clear" w:color="auto" w:fill="FFFFFF"/>
          <w:lang w:val="es-ES"/>
        </w:rPr>
      </w:pPr>
    </w:p>
    <w:p w14:paraId="2A2AC6F6" w14:textId="77777777" w:rsidR="00867F7D" w:rsidRPr="00FD0B81" w:rsidRDefault="00A15684" w:rsidP="00867F7D">
      <w:pPr>
        <w:pStyle w:val="NormalWeb"/>
        <w:spacing w:before="0" w:beforeAutospacing="0" w:after="0" w:afterAutospacing="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bdr w:val="none" w:sz="0" w:space="0" w:color="auto" w:frame="1"/>
          <w:lang w:val="es"/>
        </w:rPr>
        <w:t xml:space="preserve">A causa del trabajo realizado desde su fundación, el personal de CREDHOS ha sido víctima de amenazas, acoso y homicidios. </w:t>
      </w:r>
      <w:r>
        <w:rPr>
          <w:rFonts w:ascii="Arial" w:hAnsi="Arial" w:cs="Arial"/>
          <w:color w:val="000000" w:themeColor="text1"/>
          <w:sz w:val="20"/>
          <w:szCs w:val="20"/>
          <w:lang w:val="es"/>
        </w:rPr>
        <w:t>Entre</w:t>
      </w:r>
      <w:r>
        <w:rPr>
          <w:rFonts w:ascii="Arial" w:hAnsi="Arial" w:cs="Arial"/>
          <w:color w:val="000000" w:themeColor="text1"/>
          <w:sz w:val="20"/>
          <w:szCs w:val="20"/>
          <w:shd w:val="clear" w:color="auto" w:fill="FFFFFF"/>
          <w:lang w:val="es"/>
        </w:rPr>
        <w:t xml:space="preserve"> los incidentes más recientes relativos a la seguridad a los que se ha enfrentado el personal de CREDHOS se encuentran:</w:t>
      </w:r>
    </w:p>
    <w:p w14:paraId="461F8A28" w14:textId="77777777" w:rsidR="00867F7D" w:rsidRPr="00FD0B81" w:rsidRDefault="00867F7D" w:rsidP="00867F7D">
      <w:pPr>
        <w:pStyle w:val="NormalWeb"/>
        <w:spacing w:before="0" w:beforeAutospacing="0" w:after="0" w:afterAutospacing="0"/>
        <w:jc w:val="both"/>
        <w:textAlignment w:val="baseline"/>
        <w:rPr>
          <w:rFonts w:ascii="Arial" w:hAnsi="Arial" w:cs="Arial"/>
          <w:color w:val="000000" w:themeColor="text1"/>
          <w:sz w:val="20"/>
          <w:szCs w:val="20"/>
          <w:shd w:val="clear" w:color="auto" w:fill="FFFFFF"/>
          <w:lang w:val="es-ES"/>
        </w:rPr>
      </w:pPr>
    </w:p>
    <w:p w14:paraId="4304029D" w14:textId="77777777" w:rsidR="00867F7D" w:rsidRPr="00FD0B81" w:rsidRDefault="00867F7D" w:rsidP="00867F7D">
      <w:pPr>
        <w:pStyle w:val="Prrafodelista"/>
        <w:numPr>
          <w:ilvl w:val="0"/>
          <w:numId w:val="46"/>
        </w:numPr>
        <w:spacing w:after="0" w:line="240" w:lineRule="auto"/>
        <w:jc w:val="both"/>
        <w:rPr>
          <w:rFonts w:ascii="Arial" w:eastAsia="SimSun" w:hAnsi="Arial" w:cs="Arial"/>
          <w:color w:val="000000" w:themeColor="text1"/>
          <w:sz w:val="20"/>
          <w:szCs w:val="20"/>
          <w:shd w:val="clear" w:color="auto" w:fill="FFFFFF"/>
          <w:lang w:val="es-ES"/>
        </w:rPr>
      </w:pPr>
      <w:r>
        <w:rPr>
          <w:rFonts w:ascii="Arial" w:eastAsia="SimSun" w:hAnsi="Arial" w:cs="Arial"/>
          <w:color w:val="000000" w:themeColor="text1"/>
          <w:sz w:val="20"/>
          <w:szCs w:val="20"/>
          <w:shd w:val="clear" w:color="auto" w:fill="FFFFFF"/>
          <w:lang w:val="es"/>
        </w:rPr>
        <w:t>El 24 de marzo de 2021, CREDHOS recibió una llamada amenazadora de un desconocido que se autoidentificó como miembro del Bloque Magdalena Medio del grupo armado FARC- EP y que dijo: “Dejen de estar haciendo publicaciones y ser sapos, todo CREDHOS es objetivo militar, tienen 48 horas para irse de Barranca”. Unos minutos después, el presidente de CREDHOS recibió un mensaje de voz amenazador. Instamos a las autoridades a que garanticen plenamente la protección de estas personas, de acuerdo con el Plan Integral de Reparación Colectiva que les fue concedido en 2016.</w:t>
      </w:r>
    </w:p>
    <w:p w14:paraId="0BE511F6" w14:textId="77777777" w:rsidR="006128D7" w:rsidRPr="00FD0B81" w:rsidRDefault="00A15684" w:rsidP="00A15684">
      <w:pPr>
        <w:pStyle w:val="NormalWeb"/>
        <w:numPr>
          <w:ilvl w:val="0"/>
          <w:numId w:val="46"/>
        </w:numPr>
        <w:spacing w:after="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
        </w:rPr>
        <w:t>El 10 de febrero de 2021, una fuente confidencial notificó a CREDHOS que grupos armados habían declarado objetivo militar al personal de la organización.</w:t>
      </w:r>
    </w:p>
    <w:p w14:paraId="6DEEC46F" w14:textId="77777777" w:rsidR="006128D7" w:rsidRPr="00FD0B81" w:rsidRDefault="00A15684" w:rsidP="00A15684">
      <w:pPr>
        <w:pStyle w:val="NormalWeb"/>
        <w:numPr>
          <w:ilvl w:val="0"/>
          <w:numId w:val="46"/>
        </w:numPr>
        <w:spacing w:after="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
        </w:rPr>
        <w:t>El 9 de enero de 2021 se distribuyó en las redes sociales y en aplicaciones de mensajería instantánea un panfleto cuyos autores se identificaban como el “Bloque Magdalena Medio de las FARC-EP”. En él se ordenaba que se modificara un informe publicado por CREDHOS semanas antes, que incluía un análisis de la dinámica de los grupos armados y las economías ilegales en dos subregiones de Colombia: Sur de Bolívar y noreste de Antioquia</w:t>
      </w:r>
    </w:p>
    <w:p w14:paraId="7BF2CDC2" w14:textId="77777777" w:rsidR="006128D7" w:rsidRPr="00FD0B81" w:rsidRDefault="00A15684" w:rsidP="00A15684">
      <w:pPr>
        <w:pStyle w:val="NormalWeb"/>
        <w:numPr>
          <w:ilvl w:val="0"/>
          <w:numId w:val="46"/>
        </w:numPr>
        <w:spacing w:after="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
        </w:rPr>
        <w:t>El 24 de octubre de 2020, unos desconocidos irrumpieron en el apartamento de la Dra. Ivonne Suárez Pinzón, integrante de la junta directiva de CREDHOS y directora del Archivo Oral de Memoria de las Víctimas del conflicto armado interno (AMOVI-UIS), donde se almacenaban los casos presentados por la organización ante la “Jurisdicción Especial para la Paz” (JEP).</w:t>
      </w:r>
    </w:p>
    <w:p w14:paraId="2CCC79FF" w14:textId="77777777" w:rsidR="006128D7" w:rsidRPr="00FD0B81" w:rsidRDefault="00A15684" w:rsidP="00A15684">
      <w:pPr>
        <w:pStyle w:val="NormalWeb"/>
        <w:numPr>
          <w:ilvl w:val="0"/>
          <w:numId w:val="46"/>
        </w:numPr>
        <w:spacing w:after="0"/>
        <w:jc w:val="both"/>
        <w:textAlignment w:val="baseline"/>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
        </w:rPr>
        <w:t xml:space="preserve">El 1 de septiembre de 2020, Abelardo Sánchez, secretario de la junta directiva de CREDHOS, denunció ante la </w:t>
      </w:r>
      <w:proofErr w:type="gramStart"/>
      <w:r>
        <w:rPr>
          <w:rFonts w:ascii="Arial" w:hAnsi="Arial" w:cs="Arial"/>
          <w:color w:val="000000" w:themeColor="text1"/>
          <w:sz w:val="20"/>
          <w:szCs w:val="20"/>
          <w:shd w:val="clear" w:color="auto" w:fill="FFFFFF"/>
          <w:lang w:val="es"/>
        </w:rPr>
        <w:t>Fiscalía General</w:t>
      </w:r>
      <w:proofErr w:type="gramEnd"/>
      <w:r>
        <w:rPr>
          <w:rFonts w:ascii="Arial" w:hAnsi="Arial" w:cs="Arial"/>
          <w:color w:val="000000" w:themeColor="text1"/>
          <w:sz w:val="20"/>
          <w:szCs w:val="20"/>
          <w:shd w:val="clear" w:color="auto" w:fill="FFFFFF"/>
          <w:lang w:val="es"/>
        </w:rPr>
        <w:t xml:space="preserve"> de la Nación que la noche anterior unos hombres no identificados habían estado vigilando su casa.</w:t>
      </w:r>
    </w:p>
    <w:p w14:paraId="3B71027B" w14:textId="77777777" w:rsidR="00A15684" w:rsidRPr="00FD0B81" w:rsidRDefault="00A15684" w:rsidP="00A15684">
      <w:pPr>
        <w:pStyle w:val="NormalWeb"/>
        <w:spacing w:before="0" w:beforeAutospacing="0" w:after="0" w:afterAutospacing="0"/>
        <w:jc w:val="both"/>
        <w:textAlignment w:val="baseline"/>
        <w:rPr>
          <w:rFonts w:ascii="Arial" w:hAnsi="Arial" w:cs="Arial"/>
          <w:color w:val="000000" w:themeColor="text1"/>
          <w:sz w:val="20"/>
          <w:szCs w:val="20"/>
          <w:bdr w:val="none" w:sz="0" w:space="0" w:color="auto" w:frame="1"/>
          <w:lang w:val="es-ES"/>
        </w:rPr>
      </w:pPr>
    </w:p>
    <w:p w14:paraId="7978F029" w14:textId="77777777" w:rsidR="00A15684" w:rsidRPr="00FD0B81" w:rsidRDefault="00A15684" w:rsidP="00A15684">
      <w:pPr>
        <w:pStyle w:val="NormalWeb"/>
        <w:spacing w:before="0" w:beforeAutospacing="0" w:after="0" w:afterAutospacing="0"/>
        <w:jc w:val="both"/>
        <w:textAlignment w:val="baseline"/>
        <w:rPr>
          <w:rFonts w:ascii="Arial" w:hAnsi="Arial" w:cs="Arial"/>
          <w:color w:val="000000" w:themeColor="text1"/>
          <w:sz w:val="20"/>
          <w:szCs w:val="20"/>
          <w:bdr w:val="none" w:sz="0" w:space="0" w:color="auto" w:frame="1"/>
          <w:lang w:val="es-ES"/>
        </w:rPr>
      </w:pPr>
      <w:r>
        <w:rPr>
          <w:rFonts w:ascii="Arial" w:hAnsi="Arial" w:cs="Arial"/>
          <w:color w:val="000000" w:themeColor="text1"/>
          <w:sz w:val="20"/>
          <w:szCs w:val="20"/>
          <w:bdr w:val="none" w:sz="0" w:space="0" w:color="auto" w:frame="1"/>
          <w:lang w:val="es"/>
        </w:rPr>
        <w:t>En 2016, la Unidad para la Atención y Reparación Integral a las Víctimas reconoció a CREDHOS como beneficiaria de reparación colectiva por los daños sufridos como organización a lo largo de su existencia. La implementación de las medidas empezó oficialmente en marzo de 2019. El Plan contempla 16 medidas que se aplicarían en las oficinas principales de la organización en Barrancabermeja y en los ocho municipios en los que CREDHOS desarrolla su trabajo.</w:t>
      </w:r>
    </w:p>
    <w:p w14:paraId="2FA2600A" w14:textId="77777777" w:rsidR="00A15684" w:rsidRPr="00FD0B81" w:rsidRDefault="00A15684" w:rsidP="00A15684">
      <w:pPr>
        <w:spacing w:line="240" w:lineRule="auto"/>
        <w:rPr>
          <w:rFonts w:ascii="Arial" w:hAnsi="Arial" w:cs="Arial"/>
          <w:szCs w:val="20"/>
          <w:lang w:val="es-ES"/>
        </w:rPr>
      </w:pPr>
    </w:p>
    <w:p w14:paraId="034B1EF4" w14:textId="77777777" w:rsidR="00A15684" w:rsidRPr="00FD0B81" w:rsidRDefault="00A15684" w:rsidP="00A15684">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73EF1668" w14:textId="77777777" w:rsidR="00A15684" w:rsidRPr="00FD0B81" w:rsidRDefault="00A15684" w:rsidP="00A15684">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63B9496" w14:textId="77777777" w:rsidR="00A15684" w:rsidRPr="00FD0B81" w:rsidRDefault="00A15684" w:rsidP="00A15684">
      <w:pPr>
        <w:spacing w:after="0" w:line="240" w:lineRule="auto"/>
        <w:rPr>
          <w:rFonts w:ascii="Arial" w:hAnsi="Arial" w:cs="Arial"/>
          <w:color w:val="0070C0"/>
          <w:sz w:val="20"/>
          <w:szCs w:val="20"/>
          <w:lang w:val="es-ES"/>
        </w:rPr>
      </w:pPr>
    </w:p>
    <w:p w14:paraId="26C01230" w14:textId="77777777" w:rsidR="006128D7" w:rsidRPr="00FD0B81" w:rsidRDefault="00A15684" w:rsidP="00A15684">
      <w:pPr>
        <w:spacing w:after="0" w:line="240" w:lineRule="auto"/>
        <w:rPr>
          <w:rFonts w:ascii="Arial" w:hAnsi="Arial" w:cs="Arial"/>
          <w:b/>
          <w:sz w:val="20"/>
          <w:szCs w:val="20"/>
          <w:lang w:val="es-ES"/>
        </w:rPr>
      </w:pPr>
      <w:r>
        <w:rPr>
          <w:rFonts w:ascii="Arial" w:hAnsi="Arial" w:cs="Arial"/>
          <w:b/>
          <w:bCs/>
          <w:sz w:val="20"/>
          <w:szCs w:val="20"/>
          <w:lang w:val="es"/>
        </w:rPr>
        <w:t>ENVÍEN LLAMAMIENTOS LO ANTES POSIBLE Y NO MÁS TARDE DEL:</w:t>
      </w:r>
    </w:p>
    <w:p w14:paraId="31869128" w14:textId="77777777" w:rsidR="00A15684" w:rsidRPr="00FD0B81" w:rsidRDefault="00A15684" w:rsidP="00A15684">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27B7D95" w14:textId="77777777" w:rsidR="00A15684" w:rsidRPr="00FD0B81" w:rsidRDefault="00A15684" w:rsidP="00A15684">
      <w:pPr>
        <w:spacing w:after="0" w:line="240" w:lineRule="auto"/>
        <w:rPr>
          <w:rFonts w:ascii="Arial" w:hAnsi="Arial" w:cs="Arial"/>
          <w:b/>
          <w:sz w:val="20"/>
          <w:szCs w:val="20"/>
          <w:lang w:val="es-ES"/>
        </w:rPr>
      </w:pPr>
    </w:p>
    <w:p w14:paraId="268D6CA3" w14:textId="77777777" w:rsidR="00A15684" w:rsidRPr="00FD0B81" w:rsidRDefault="00A15684" w:rsidP="00A15684">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b/>
          <w:bCs/>
          <w:color w:val="2B2B2B"/>
          <w:sz w:val="20"/>
          <w:szCs w:val="20"/>
          <w:bdr w:val="none" w:sz="0" w:space="0" w:color="auto" w:frame="1"/>
          <w:lang w:val="es"/>
        </w:rPr>
        <w:t>CREDHOS</w:t>
      </w:r>
      <w:r>
        <w:rPr>
          <w:rFonts w:ascii="Arial" w:hAnsi="Arial" w:cs="Arial"/>
          <w:color w:val="2B2B2B"/>
          <w:sz w:val="20"/>
          <w:szCs w:val="20"/>
          <w:bdr w:val="none" w:sz="0" w:space="0" w:color="auto" w:frame="1"/>
          <w:lang w:val="es"/>
        </w:rPr>
        <w:t xml:space="preserve"> </w:t>
      </w:r>
      <w:r>
        <w:rPr>
          <w:rFonts w:ascii="Arial" w:hAnsi="Arial" w:cs="Arial"/>
          <w:sz w:val="20"/>
          <w:szCs w:val="20"/>
          <w:lang w:val="es"/>
        </w:rPr>
        <w:t>(no aplicable).</w:t>
      </w:r>
    </w:p>
    <w:p w14:paraId="1A8D62D6" w14:textId="77777777" w:rsidR="00A15684" w:rsidRPr="00FD0B81" w:rsidRDefault="00A15684" w:rsidP="00A15684">
      <w:pPr>
        <w:spacing w:after="0" w:line="240" w:lineRule="auto"/>
        <w:rPr>
          <w:rFonts w:ascii="Arial" w:hAnsi="Arial" w:cs="Arial"/>
          <w:b/>
          <w:sz w:val="20"/>
          <w:szCs w:val="20"/>
          <w:lang w:val="es-ES"/>
        </w:rPr>
      </w:pPr>
    </w:p>
    <w:p w14:paraId="3D15795E" w14:textId="77777777" w:rsidR="006128D7" w:rsidRDefault="00A15684" w:rsidP="00A15684">
      <w:pPr>
        <w:spacing w:after="0" w:line="240" w:lineRule="auto"/>
        <w:rPr>
          <w:rFonts w:ascii="Arial" w:hAnsi="Arial" w:cs="Arial"/>
          <w:b/>
          <w:sz w:val="20"/>
          <w:szCs w:val="20"/>
        </w:rPr>
      </w:pPr>
      <w:r>
        <w:rPr>
          <w:rFonts w:ascii="Arial" w:hAnsi="Arial"/>
          <w:b/>
          <w:bCs/>
          <w:sz w:val="20"/>
          <w:szCs w:val="20"/>
          <w:lang w:val="es"/>
        </w:rPr>
        <w:t>ENLACE A LA AU ANTERIOR:</w:t>
      </w:r>
      <w:r>
        <w:rPr>
          <w:lang w:val="es"/>
        </w:rPr>
        <w:t xml:space="preserve"> </w:t>
      </w:r>
      <w:hyperlink r:id="rId8" w:history="1">
        <w:r>
          <w:rPr>
            <w:rStyle w:val="Hipervnculo"/>
            <w:rFonts w:ascii="Arial" w:hAnsi="Arial" w:cs="Arial"/>
            <w:b/>
            <w:bCs/>
            <w:sz w:val="20"/>
            <w:szCs w:val="20"/>
            <w:lang w:val="es"/>
          </w:rPr>
          <w:t>https://www.amnesty.org/es/documents/amr23/3965/2021/es/</w:t>
        </w:r>
      </w:hyperlink>
    </w:p>
    <w:p w14:paraId="7BDDEBE1" w14:textId="77777777" w:rsidR="00A15684" w:rsidRDefault="00A15684" w:rsidP="00A15684">
      <w:pPr>
        <w:spacing w:line="240" w:lineRule="auto"/>
        <w:rPr>
          <w:rFonts w:ascii="Amnesty Trade Gothic Light" w:hAnsi="Amnesty Trade Gothic Light" w:cs="Arial"/>
          <w:sz w:val="20"/>
          <w:szCs w:val="20"/>
        </w:rPr>
      </w:pPr>
    </w:p>
    <w:p w14:paraId="0BAF03B0" w14:textId="77777777" w:rsidR="00A85B7F" w:rsidRPr="00D26B22" w:rsidRDefault="00A85B7F" w:rsidP="00D26B22"/>
    <w:sectPr w:rsidR="00A85B7F" w:rsidRPr="00D26B22"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B1E6" w14:textId="77777777" w:rsidR="005573A7" w:rsidRDefault="005573A7">
      <w:r>
        <w:separator/>
      </w:r>
    </w:p>
  </w:endnote>
  <w:endnote w:type="continuationSeparator" w:id="0">
    <w:p w14:paraId="044E5540" w14:textId="77777777" w:rsidR="005573A7" w:rsidRDefault="0055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2E9C" w14:textId="77777777" w:rsidR="005573A7" w:rsidRDefault="005573A7">
      <w:r>
        <w:separator/>
      </w:r>
    </w:p>
  </w:footnote>
  <w:footnote w:type="continuationSeparator" w:id="0">
    <w:p w14:paraId="1C1845FB" w14:textId="77777777" w:rsidR="005573A7" w:rsidRDefault="0055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25C4" w14:textId="77777777" w:rsidR="00A15684" w:rsidRPr="00FD0B81" w:rsidRDefault="00B32A64" w:rsidP="00FD0B81">
    <w:pPr>
      <w:tabs>
        <w:tab w:val="left" w:pos="6060"/>
        <w:tab w:val="right" w:pos="9072"/>
      </w:tabs>
      <w:spacing w:after="0"/>
      <w:ind w:left="-284"/>
      <w:rPr>
        <w:sz w:val="16"/>
        <w:szCs w:val="16"/>
        <w:lang w:val="es-ES"/>
      </w:rPr>
    </w:pPr>
    <w:r>
      <w:rPr>
        <w:sz w:val="16"/>
        <w:szCs w:val="16"/>
        <w:lang w:val="es"/>
      </w:rPr>
      <w:t>Segunda AU: 43/2023 Índice: AMR 23/6705/2023 Colombia</w:t>
    </w:r>
    <w:r>
      <w:rPr>
        <w:sz w:val="16"/>
        <w:szCs w:val="16"/>
        <w:lang w:val="es"/>
      </w:rPr>
      <w:tab/>
    </w:r>
    <w:r>
      <w:rPr>
        <w:sz w:val="16"/>
        <w:szCs w:val="16"/>
        <w:lang w:val="es"/>
      </w:rPr>
      <w:tab/>
      <w:t>Fecha: 20 de abril de 2023</w:t>
    </w:r>
  </w:p>
  <w:p w14:paraId="2D7DB50F" w14:textId="77777777" w:rsidR="00A15684" w:rsidRPr="00FD0B81" w:rsidRDefault="00A15684" w:rsidP="00FD0B81">
    <w:pPr>
      <w:tabs>
        <w:tab w:val="right" w:pos="10203"/>
      </w:tabs>
      <w:spacing w:after="0"/>
      <w:ind w:left="-284"/>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C70" w14:textId="77777777" w:rsidR="00A15684" w:rsidRDefault="00A15684" w:rsidP="00D35879">
    <w:pPr>
      <w:pStyle w:val="Encabezado"/>
    </w:pPr>
  </w:p>
  <w:p w14:paraId="765D339E" w14:textId="77777777" w:rsidR="00A15684" w:rsidRDefault="00A15684"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1pt;height:11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1BD06E5"/>
    <w:multiLevelType w:val="hybridMultilevel"/>
    <w:tmpl w:val="7680B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6876DB8"/>
    <w:multiLevelType w:val="hybridMultilevel"/>
    <w:tmpl w:val="06A2F5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2" w15:restartNumberingAfterBreak="0">
    <w:nsid w:val="5A07084D"/>
    <w:multiLevelType w:val="multilevel"/>
    <w:tmpl w:val="5B58B218"/>
    <w:numStyleLink w:val="AIBulletList"/>
  </w:abstractNum>
  <w:abstractNum w:abstractNumId="33"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182139">
    <w:abstractNumId w:val="0"/>
  </w:num>
  <w:num w:numId="2" w16cid:durableId="1727802935">
    <w:abstractNumId w:val="1"/>
  </w:num>
  <w:num w:numId="3" w16cid:durableId="1093431948">
    <w:abstractNumId w:val="2"/>
  </w:num>
  <w:num w:numId="4" w16cid:durableId="619804896">
    <w:abstractNumId w:val="15"/>
  </w:num>
  <w:num w:numId="5" w16cid:durableId="1631206351">
    <w:abstractNumId w:val="10"/>
  </w:num>
  <w:num w:numId="6" w16cid:durableId="417794058">
    <w:abstractNumId w:val="7"/>
  </w:num>
  <w:num w:numId="7" w16cid:durableId="1417051565">
    <w:abstractNumId w:val="8"/>
  </w:num>
  <w:num w:numId="8" w16cid:durableId="2114859407">
    <w:abstractNumId w:val="28"/>
  </w:num>
  <w:num w:numId="9" w16cid:durableId="324668632">
    <w:abstractNumId w:val="21"/>
  </w:num>
  <w:num w:numId="10" w16cid:durableId="1735011744">
    <w:abstractNumId w:val="4"/>
  </w:num>
  <w:num w:numId="11" w16cid:durableId="928662918">
    <w:abstractNumId w:val="14"/>
  </w:num>
  <w:num w:numId="12" w16cid:durableId="853767620">
    <w:abstractNumId w:val="5"/>
  </w:num>
  <w:num w:numId="13" w16cid:durableId="760612821">
    <w:abstractNumId w:val="41"/>
  </w:num>
  <w:num w:numId="14" w16cid:durableId="1386753791">
    <w:abstractNumId w:val="17"/>
  </w:num>
  <w:num w:numId="15" w16cid:durableId="1021929648">
    <w:abstractNumId w:val="30"/>
  </w:num>
  <w:num w:numId="16" w16cid:durableId="1227690481">
    <w:abstractNumId w:val="34"/>
  </w:num>
  <w:num w:numId="17" w16cid:durableId="947154132">
    <w:abstractNumId w:val="42"/>
  </w:num>
  <w:num w:numId="18" w16cid:durableId="799542525">
    <w:abstractNumId w:val="33"/>
  </w:num>
  <w:num w:numId="19" w16cid:durableId="243034838">
    <w:abstractNumId w:val="26"/>
  </w:num>
  <w:num w:numId="20" w16cid:durableId="1627740439">
    <w:abstractNumId w:val="23"/>
  </w:num>
  <w:num w:numId="21" w16cid:durableId="688868688">
    <w:abstractNumId w:val="31"/>
  </w:num>
  <w:num w:numId="22" w16cid:durableId="1938899559">
    <w:abstractNumId w:val="38"/>
  </w:num>
  <w:num w:numId="23" w16cid:durableId="525098768">
    <w:abstractNumId w:val="37"/>
  </w:num>
  <w:num w:numId="24" w16cid:durableId="1725442448">
    <w:abstractNumId w:val="11"/>
  </w:num>
  <w:num w:numId="25" w16cid:durableId="1155341313">
    <w:abstractNumId w:val="19"/>
  </w:num>
  <w:num w:numId="26" w16cid:durableId="281226831">
    <w:abstractNumId w:val="43"/>
  </w:num>
  <w:num w:numId="27" w16cid:durableId="1793747887">
    <w:abstractNumId w:val="9"/>
  </w:num>
  <w:num w:numId="28" w16cid:durableId="171382667">
    <w:abstractNumId w:val="32"/>
  </w:num>
  <w:num w:numId="29" w16cid:durableId="694305319">
    <w:abstractNumId w:val="16"/>
  </w:num>
  <w:num w:numId="30" w16cid:durableId="1205291128">
    <w:abstractNumId w:val="40"/>
  </w:num>
  <w:num w:numId="31" w16cid:durableId="81682419">
    <w:abstractNumId w:val="12"/>
  </w:num>
  <w:num w:numId="32" w16cid:durableId="1493598200">
    <w:abstractNumId w:val="36"/>
  </w:num>
  <w:num w:numId="33" w16cid:durableId="450980717">
    <w:abstractNumId w:val="3"/>
  </w:num>
  <w:num w:numId="34" w16cid:durableId="1843278831">
    <w:abstractNumId w:val="39"/>
  </w:num>
  <w:num w:numId="35" w16cid:durableId="2061706258">
    <w:abstractNumId w:val="24"/>
  </w:num>
  <w:num w:numId="36" w16cid:durableId="2017032253">
    <w:abstractNumId w:val="44"/>
  </w:num>
  <w:num w:numId="37" w16cid:durableId="1081297727">
    <w:abstractNumId w:val="27"/>
  </w:num>
  <w:num w:numId="38" w16cid:durableId="1850365650">
    <w:abstractNumId w:val="18"/>
  </w:num>
  <w:num w:numId="39" w16cid:durableId="231234470">
    <w:abstractNumId w:val="20"/>
  </w:num>
  <w:num w:numId="40" w16cid:durableId="410978281">
    <w:abstractNumId w:val="6"/>
  </w:num>
  <w:num w:numId="41" w16cid:durableId="936448830">
    <w:abstractNumId w:val="35"/>
  </w:num>
  <w:num w:numId="42" w16cid:durableId="606886618">
    <w:abstractNumId w:val="29"/>
  </w:num>
  <w:num w:numId="43" w16cid:durableId="161624857">
    <w:abstractNumId w:val="22"/>
  </w:num>
  <w:num w:numId="44" w16cid:durableId="1786195096">
    <w:abstractNumId w:val="45"/>
  </w:num>
  <w:num w:numId="45" w16cid:durableId="816263638">
    <w:abstractNumId w:val="25"/>
  </w:num>
  <w:num w:numId="46" w16cid:durableId="1323050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4097"/>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84"/>
    <w:rsid w:val="0000500A"/>
    <w:rsid w:val="00013F07"/>
    <w:rsid w:val="00022540"/>
    <w:rsid w:val="00025B55"/>
    <w:rsid w:val="00032461"/>
    <w:rsid w:val="000601B7"/>
    <w:rsid w:val="00062A30"/>
    <w:rsid w:val="00092096"/>
    <w:rsid w:val="000A1AB5"/>
    <w:rsid w:val="000B0E17"/>
    <w:rsid w:val="000B28F3"/>
    <w:rsid w:val="000B2E4B"/>
    <w:rsid w:val="000C6C1C"/>
    <w:rsid w:val="000D1D9A"/>
    <w:rsid w:val="000D4C33"/>
    <w:rsid w:val="000F0007"/>
    <w:rsid w:val="001011BA"/>
    <w:rsid w:val="001151EC"/>
    <w:rsid w:val="0011579A"/>
    <w:rsid w:val="0012613E"/>
    <w:rsid w:val="00141B96"/>
    <w:rsid w:val="00162298"/>
    <w:rsid w:val="00171FAA"/>
    <w:rsid w:val="0017297A"/>
    <w:rsid w:val="001777C0"/>
    <w:rsid w:val="00180B32"/>
    <w:rsid w:val="001A1321"/>
    <w:rsid w:val="001A26CB"/>
    <w:rsid w:val="001B1B29"/>
    <w:rsid w:val="001B6144"/>
    <w:rsid w:val="001C51CA"/>
    <w:rsid w:val="001D7C70"/>
    <w:rsid w:val="00221079"/>
    <w:rsid w:val="002451ED"/>
    <w:rsid w:val="00245655"/>
    <w:rsid w:val="00253532"/>
    <w:rsid w:val="002639C3"/>
    <w:rsid w:val="00285471"/>
    <w:rsid w:val="002A127E"/>
    <w:rsid w:val="002A4C7D"/>
    <w:rsid w:val="002A5428"/>
    <w:rsid w:val="002B137E"/>
    <w:rsid w:val="002C37B4"/>
    <w:rsid w:val="002F11C1"/>
    <w:rsid w:val="003070EF"/>
    <w:rsid w:val="00310C1E"/>
    <w:rsid w:val="00315CAB"/>
    <w:rsid w:val="0034186D"/>
    <w:rsid w:val="003521FA"/>
    <w:rsid w:val="0035327E"/>
    <w:rsid w:val="00386DD6"/>
    <w:rsid w:val="003B4588"/>
    <w:rsid w:val="003E781B"/>
    <w:rsid w:val="004027CF"/>
    <w:rsid w:val="00464128"/>
    <w:rsid w:val="0047076A"/>
    <w:rsid w:val="00470A72"/>
    <w:rsid w:val="00493F88"/>
    <w:rsid w:val="004A2E46"/>
    <w:rsid w:val="004B1B46"/>
    <w:rsid w:val="004B7A6C"/>
    <w:rsid w:val="004C0661"/>
    <w:rsid w:val="004E169F"/>
    <w:rsid w:val="004F0931"/>
    <w:rsid w:val="0051444C"/>
    <w:rsid w:val="0052511E"/>
    <w:rsid w:val="005260B6"/>
    <w:rsid w:val="00533EE6"/>
    <w:rsid w:val="00535B1B"/>
    <w:rsid w:val="005407DE"/>
    <w:rsid w:val="005449AC"/>
    <w:rsid w:val="005573A7"/>
    <w:rsid w:val="00557EB7"/>
    <w:rsid w:val="0057249E"/>
    <w:rsid w:val="00574CC8"/>
    <w:rsid w:val="00577060"/>
    <w:rsid w:val="00580EE5"/>
    <w:rsid w:val="00586753"/>
    <w:rsid w:val="0059554B"/>
    <w:rsid w:val="005B4A41"/>
    <w:rsid w:val="005B5A33"/>
    <w:rsid w:val="005C3139"/>
    <w:rsid w:val="005D1A79"/>
    <w:rsid w:val="005E5D20"/>
    <w:rsid w:val="005E7207"/>
    <w:rsid w:val="005F3606"/>
    <w:rsid w:val="00602F51"/>
    <w:rsid w:val="006128D7"/>
    <w:rsid w:val="00640D32"/>
    <w:rsid w:val="0066172F"/>
    <w:rsid w:val="00670965"/>
    <w:rsid w:val="006768BF"/>
    <w:rsid w:val="00691C2A"/>
    <w:rsid w:val="00695D97"/>
    <w:rsid w:val="006B1EBF"/>
    <w:rsid w:val="006B2B70"/>
    <w:rsid w:val="006B510F"/>
    <w:rsid w:val="006C16CE"/>
    <w:rsid w:val="006C27F1"/>
    <w:rsid w:val="006C76DA"/>
    <w:rsid w:val="00723001"/>
    <w:rsid w:val="00726498"/>
    <w:rsid w:val="00727A99"/>
    <w:rsid w:val="007321BD"/>
    <w:rsid w:val="0077060D"/>
    <w:rsid w:val="0077125B"/>
    <w:rsid w:val="00771940"/>
    <w:rsid w:val="0078045D"/>
    <w:rsid w:val="00786F3A"/>
    <w:rsid w:val="00787783"/>
    <w:rsid w:val="007C7F1F"/>
    <w:rsid w:val="007E0910"/>
    <w:rsid w:val="007E7456"/>
    <w:rsid w:val="0080103C"/>
    <w:rsid w:val="00806292"/>
    <w:rsid w:val="00812715"/>
    <w:rsid w:val="00826312"/>
    <w:rsid w:val="0086333C"/>
    <w:rsid w:val="00865824"/>
    <w:rsid w:val="00867F7D"/>
    <w:rsid w:val="008739A2"/>
    <w:rsid w:val="008A53C2"/>
    <w:rsid w:val="008B584E"/>
    <w:rsid w:val="00901372"/>
    <w:rsid w:val="009065EB"/>
    <w:rsid w:val="00947A19"/>
    <w:rsid w:val="009624C7"/>
    <w:rsid w:val="00982544"/>
    <w:rsid w:val="00A06B14"/>
    <w:rsid w:val="00A15684"/>
    <w:rsid w:val="00A2699E"/>
    <w:rsid w:val="00A62A67"/>
    <w:rsid w:val="00A65A98"/>
    <w:rsid w:val="00A75017"/>
    <w:rsid w:val="00A85B7F"/>
    <w:rsid w:val="00A96E32"/>
    <w:rsid w:val="00AA189C"/>
    <w:rsid w:val="00AA735F"/>
    <w:rsid w:val="00B072A2"/>
    <w:rsid w:val="00B32A64"/>
    <w:rsid w:val="00B512C4"/>
    <w:rsid w:val="00B52929"/>
    <w:rsid w:val="00B6765C"/>
    <w:rsid w:val="00B67C71"/>
    <w:rsid w:val="00B75FBA"/>
    <w:rsid w:val="00B77EDD"/>
    <w:rsid w:val="00BB586B"/>
    <w:rsid w:val="00BC4C43"/>
    <w:rsid w:val="00BD5B66"/>
    <w:rsid w:val="00BD77A0"/>
    <w:rsid w:val="00BE1F83"/>
    <w:rsid w:val="00BE797E"/>
    <w:rsid w:val="00BE7FD6"/>
    <w:rsid w:val="00C327DC"/>
    <w:rsid w:val="00C5605A"/>
    <w:rsid w:val="00C67BF8"/>
    <w:rsid w:val="00C71C48"/>
    <w:rsid w:val="00CA1F6D"/>
    <w:rsid w:val="00CA4292"/>
    <w:rsid w:val="00CB053B"/>
    <w:rsid w:val="00CB352F"/>
    <w:rsid w:val="00CB3802"/>
    <w:rsid w:val="00CC297A"/>
    <w:rsid w:val="00CC7E9D"/>
    <w:rsid w:val="00CD38A1"/>
    <w:rsid w:val="00CD4DCD"/>
    <w:rsid w:val="00D26B22"/>
    <w:rsid w:val="00D3431C"/>
    <w:rsid w:val="00D35685"/>
    <w:rsid w:val="00D54BCD"/>
    <w:rsid w:val="00D649F2"/>
    <w:rsid w:val="00D85DA5"/>
    <w:rsid w:val="00D90DAF"/>
    <w:rsid w:val="00D95C2C"/>
    <w:rsid w:val="00DD16D2"/>
    <w:rsid w:val="00DD4A2A"/>
    <w:rsid w:val="00DE6FAC"/>
    <w:rsid w:val="00DF0354"/>
    <w:rsid w:val="00DF0738"/>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E7062"/>
    <w:rsid w:val="00EF0FF2"/>
    <w:rsid w:val="00F10D98"/>
    <w:rsid w:val="00F15D23"/>
    <w:rsid w:val="00F16E1B"/>
    <w:rsid w:val="00F31343"/>
    <w:rsid w:val="00F455D2"/>
    <w:rsid w:val="00F46AAC"/>
    <w:rsid w:val="00F528DB"/>
    <w:rsid w:val="00F75206"/>
    <w:rsid w:val="00F752A3"/>
    <w:rsid w:val="00F85AF9"/>
    <w:rsid w:val="00F86786"/>
    <w:rsid w:val="00FD0B81"/>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BC8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68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A1568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table" w:customStyle="1" w:styleId="Tablaconcuadrculaclara1">
    <w:name w:val="Tabla con cuadrícula clara1"/>
    <w:basedOn w:val="Tablanormal"/>
    <w:uiPriority w:val="40"/>
    <w:rsid w:val="00A15684"/>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A15684"/>
    <w:pPr>
      <w:ind w:left="720"/>
      <w:contextualSpacing/>
    </w:pPr>
  </w:style>
  <w:style w:type="paragraph" w:styleId="Subttulo">
    <w:name w:val="Subtitle"/>
    <w:basedOn w:val="Normal"/>
    <w:next w:val="Normal"/>
    <w:link w:val="SubttuloCar"/>
    <w:qFormat/>
    <w:locked/>
    <w:rsid w:val="00A156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A15684"/>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A1568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15684"/>
    <w:pPr>
      <w:autoSpaceDE w:val="0"/>
      <w:autoSpaceDN w:val="0"/>
      <w:adjustRightInd w:val="0"/>
    </w:pPr>
    <w:rPr>
      <w:rFonts w:ascii="Arial" w:hAnsi="Arial" w:cs="Arial"/>
      <w:color w:val="000000"/>
      <w:sz w:val="24"/>
      <w:szCs w:val="24"/>
    </w:rPr>
  </w:style>
  <w:style w:type="paragraph" w:customStyle="1" w:styleId="paragraph">
    <w:name w:val="paragraph"/>
    <w:basedOn w:val="Normal"/>
    <w:rsid w:val="00F75206"/>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eop">
    <w:name w:val="eop"/>
    <w:basedOn w:val="Fuentedeprrafopredeter"/>
    <w:rsid w:val="00F75206"/>
  </w:style>
  <w:style w:type="character" w:styleId="Refdecomentario">
    <w:name w:val="annotation reference"/>
    <w:basedOn w:val="Fuentedeprrafopredeter"/>
    <w:rsid w:val="00F31343"/>
    <w:rPr>
      <w:sz w:val="16"/>
      <w:szCs w:val="16"/>
    </w:rPr>
  </w:style>
  <w:style w:type="paragraph" w:styleId="Textocomentario">
    <w:name w:val="annotation text"/>
    <w:basedOn w:val="Normal"/>
    <w:link w:val="TextocomentarioCar"/>
    <w:rsid w:val="00F31343"/>
    <w:pPr>
      <w:spacing w:line="240" w:lineRule="auto"/>
    </w:pPr>
    <w:rPr>
      <w:sz w:val="20"/>
      <w:szCs w:val="20"/>
    </w:rPr>
  </w:style>
  <w:style w:type="character" w:customStyle="1" w:styleId="TextocomentarioCar">
    <w:name w:val="Texto comentario Car"/>
    <w:basedOn w:val="Fuentedeprrafopredeter"/>
    <w:link w:val="Textocomentario"/>
    <w:rsid w:val="00F31343"/>
    <w:rPr>
      <w:rFonts w:ascii="Amnesty Trade Gothic" w:eastAsia="MS Mincho" w:hAnsi="Amnesty Trade Gothic"/>
      <w:color w:val="000000"/>
      <w:lang w:eastAsia="ar-SA"/>
    </w:rPr>
  </w:style>
  <w:style w:type="paragraph" w:styleId="Asuntodelcomentario">
    <w:name w:val="annotation subject"/>
    <w:basedOn w:val="Textocomentario"/>
    <w:next w:val="Textocomentario"/>
    <w:link w:val="AsuntodelcomentarioCar"/>
    <w:semiHidden/>
    <w:unhideWhenUsed/>
    <w:rsid w:val="00F31343"/>
    <w:rPr>
      <w:b/>
      <w:bCs/>
    </w:rPr>
  </w:style>
  <w:style w:type="character" w:customStyle="1" w:styleId="AsuntodelcomentarioCar">
    <w:name w:val="Asunto del comentario Car"/>
    <w:basedOn w:val="TextocomentarioCar"/>
    <w:link w:val="Asuntodelcomentario"/>
    <w:semiHidden/>
    <w:rsid w:val="00F31343"/>
    <w:rPr>
      <w:rFonts w:ascii="Amnesty Trade Gothic" w:eastAsia="MS Mincho" w:hAnsi="Amnesty Trade Gothic"/>
      <w:b/>
      <w:bCs/>
      <w:color w:val="000000"/>
      <w:lang w:eastAsia="ar-SA"/>
    </w:rPr>
  </w:style>
  <w:style w:type="character" w:customStyle="1" w:styleId="Mencinsinresolver1">
    <w:name w:val="Mención sin resolver1"/>
    <w:basedOn w:val="Fuentedeprrafopredeter"/>
    <w:uiPriority w:val="99"/>
    <w:semiHidden/>
    <w:unhideWhenUsed/>
    <w:rsid w:val="00867F7D"/>
    <w:rPr>
      <w:color w:val="605E5C"/>
      <w:shd w:val="clear" w:color="auto" w:fill="E1DFDD"/>
    </w:rPr>
  </w:style>
  <w:style w:type="paragraph" w:styleId="Revisin">
    <w:name w:val="Revision"/>
    <w:hidden/>
    <w:uiPriority w:val="99"/>
    <w:semiHidden/>
    <w:rsid w:val="001D7C70"/>
    <w:rPr>
      <w:rFonts w:ascii="Amnesty Trade Gothic" w:eastAsia="MS Mincho" w:hAnsi="Amnesty Trade Gothic"/>
      <w:color w:val="000000"/>
      <w:sz w:val="18"/>
      <w:szCs w:val="24"/>
      <w:lang w:eastAsia="ar-SA"/>
    </w:rPr>
  </w:style>
  <w:style w:type="character" w:customStyle="1" w:styleId="ui-provider">
    <w:name w:val="ui-provider"/>
    <w:basedOn w:val="Fuentedeprrafopredeter"/>
    <w:rsid w:val="0049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23/3965/2021/es/" TargetMode="External"/><Relationship Id="rId3" Type="http://schemas.openxmlformats.org/officeDocument/2006/relationships/settings" Target="settings.xml"/><Relationship Id="rId7" Type="http://schemas.openxmlformats.org/officeDocument/2006/relationships/hyperlink" Target="mailto:contacto@presidenci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4544</Characters>
  <Application>Microsoft Office Word</Application>
  <DocSecurity>0</DocSecurity>
  <Lines>189</Lines>
  <Paragraphs>136</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2023-04-21T10:20:00Z</dcterms:created>
  <dcterms:modified xsi:type="dcterms:W3CDTF">2023-04-21T10:20:00Z</dcterms:modified>
</cp:coreProperties>
</file>