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0952AE"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0952AE" w:rsidRDefault="005D2C37" w:rsidP="00980425">
      <w:pPr>
        <w:pStyle w:val="Default"/>
        <w:ind w:left="-283"/>
        <w:rPr>
          <w:b/>
          <w:sz w:val="28"/>
          <w:szCs w:val="28"/>
          <w:lang w:val="es-ES"/>
        </w:rPr>
      </w:pPr>
    </w:p>
    <w:p w14:paraId="48ED1961" w14:textId="7FF86139" w:rsidR="0034128A" w:rsidRPr="000952AE" w:rsidRDefault="00007D65" w:rsidP="00D83F34">
      <w:pPr>
        <w:spacing w:after="0"/>
        <w:ind w:left="-283"/>
        <w:jc w:val="both"/>
        <w:rPr>
          <w:rFonts w:ascii="Arial" w:hAnsi="Arial" w:cs="Arial"/>
          <w:b/>
          <w:i/>
          <w:sz w:val="32"/>
          <w:szCs w:val="36"/>
          <w:lang w:val="es-ES"/>
        </w:rPr>
      </w:pPr>
      <w:r>
        <w:rPr>
          <w:rFonts w:ascii="Arial" w:hAnsi="Arial" w:cs="Arial"/>
          <w:b/>
          <w:bCs/>
          <w:sz w:val="32"/>
          <w:szCs w:val="36"/>
          <w:lang w:val="es"/>
        </w:rPr>
        <w:t xml:space="preserve">ACTIVISTA </w:t>
      </w:r>
      <w:r>
        <w:rPr>
          <w:rFonts w:ascii="Arial" w:hAnsi="Arial" w:cs="Arial"/>
          <w:b/>
          <w:bCs/>
          <w:i/>
          <w:iCs/>
          <w:sz w:val="32"/>
          <w:szCs w:val="36"/>
          <w:lang w:val="es"/>
        </w:rPr>
        <w:t xml:space="preserve">BIDUN </w:t>
      </w:r>
      <w:r>
        <w:rPr>
          <w:rFonts w:ascii="Arial" w:hAnsi="Arial" w:cs="Arial"/>
          <w:b/>
          <w:bCs/>
          <w:sz w:val="32"/>
          <w:szCs w:val="36"/>
          <w:lang w:val="es"/>
        </w:rPr>
        <w:t>KUWAITÍ, CONDENADO EN APELACIÓN</w:t>
      </w:r>
    </w:p>
    <w:p w14:paraId="44133618" w14:textId="77777777" w:rsidR="00007D65" w:rsidRPr="000952AE" w:rsidRDefault="00DE14EC" w:rsidP="00D83F34">
      <w:pPr>
        <w:spacing w:after="0" w:line="240" w:lineRule="auto"/>
        <w:ind w:left="-283"/>
        <w:jc w:val="both"/>
        <w:rPr>
          <w:rFonts w:ascii="Arial" w:hAnsi="Arial" w:cs="Arial"/>
          <w:b/>
          <w:sz w:val="22"/>
          <w:szCs w:val="22"/>
          <w:lang w:val="es-ES"/>
        </w:rPr>
      </w:pPr>
      <w:r>
        <w:rPr>
          <w:rFonts w:ascii="Arial" w:hAnsi="Arial" w:cs="Arial"/>
          <w:b/>
          <w:bCs/>
          <w:sz w:val="22"/>
          <w:szCs w:val="22"/>
          <w:lang w:val="es"/>
        </w:rPr>
        <w:t xml:space="preserve">El 31 de enero de 2024, un Tribunal de Apelación kuwaití declaró culpable y condenó a Mohammad al </w:t>
      </w:r>
      <w:proofErr w:type="spellStart"/>
      <w:r>
        <w:rPr>
          <w:rFonts w:ascii="Arial" w:hAnsi="Arial" w:cs="Arial"/>
          <w:b/>
          <w:bCs/>
          <w:sz w:val="22"/>
          <w:szCs w:val="22"/>
          <w:lang w:val="es"/>
        </w:rPr>
        <w:t>Barghash</w:t>
      </w:r>
      <w:proofErr w:type="spellEnd"/>
      <w:r>
        <w:rPr>
          <w:rFonts w:ascii="Arial" w:hAnsi="Arial" w:cs="Arial"/>
          <w:b/>
          <w:bCs/>
          <w:sz w:val="22"/>
          <w:szCs w:val="22"/>
          <w:lang w:val="es"/>
        </w:rPr>
        <w:t xml:space="preserve">, defensor de los derechos de la comunidad apátrida </w:t>
      </w:r>
      <w:proofErr w:type="spellStart"/>
      <w:r>
        <w:rPr>
          <w:rFonts w:ascii="Arial" w:hAnsi="Arial" w:cs="Arial"/>
          <w:b/>
          <w:bCs/>
          <w:i/>
          <w:iCs/>
          <w:sz w:val="22"/>
          <w:szCs w:val="22"/>
          <w:lang w:val="es"/>
        </w:rPr>
        <w:t>bidun</w:t>
      </w:r>
      <w:proofErr w:type="spellEnd"/>
      <w:r>
        <w:rPr>
          <w:rFonts w:ascii="Arial" w:hAnsi="Arial" w:cs="Arial"/>
          <w:b/>
          <w:bCs/>
          <w:sz w:val="22"/>
          <w:szCs w:val="22"/>
          <w:lang w:val="es"/>
        </w:rPr>
        <w:t xml:space="preserve"> de Kuwait, a tres años de cárcel por “difusión de noticias falsas”, entre otros cargos, después de que concediera una entrevista a un canal de televisión extranjero en la que trató la situación de la población </w:t>
      </w:r>
      <w:proofErr w:type="spellStart"/>
      <w:r>
        <w:rPr>
          <w:rFonts w:ascii="Arial" w:hAnsi="Arial" w:cs="Arial"/>
          <w:b/>
          <w:bCs/>
          <w:i/>
          <w:iCs/>
          <w:sz w:val="22"/>
          <w:szCs w:val="22"/>
          <w:lang w:val="es"/>
        </w:rPr>
        <w:t>bidun</w:t>
      </w:r>
      <w:proofErr w:type="spellEnd"/>
      <w:r>
        <w:rPr>
          <w:rFonts w:ascii="Arial" w:hAnsi="Arial" w:cs="Arial"/>
          <w:b/>
          <w:bCs/>
          <w:sz w:val="22"/>
          <w:szCs w:val="22"/>
          <w:lang w:val="es"/>
        </w:rPr>
        <w:t>. El 25 de octubre de 2023, un tribunal de primera instancia lo había absuelto, pero la fiscalía recurrió la sentencia. Si las autoridades aplican la pena de prisión, sería un preso de conciencia.</w:t>
      </w:r>
    </w:p>
    <w:p w14:paraId="5217CC85" w14:textId="46F51AD5" w:rsidR="005D2C37" w:rsidRPr="000952AE" w:rsidRDefault="005D2C37" w:rsidP="00980425">
      <w:pPr>
        <w:spacing w:after="0" w:line="240" w:lineRule="auto"/>
        <w:ind w:left="-283"/>
        <w:rPr>
          <w:rFonts w:ascii="Arial" w:hAnsi="Arial" w:cs="Arial"/>
          <w:b/>
          <w:lang w:val="es-ES"/>
        </w:rPr>
      </w:pPr>
    </w:p>
    <w:p w14:paraId="760DDE4F" w14:textId="77777777" w:rsidR="005D2C37" w:rsidRPr="000952AE"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3091F4CF" w14:textId="4B16EFBA" w:rsidR="005D2C37" w:rsidRPr="000952AE" w:rsidRDefault="005D2C37" w:rsidP="00D83F34">
      <w:pPr>
        <w:spacing w:after="0" w:line="240" w:lineRule="auto"/>
        <w:contextualSpacing/>
        <w:rPr>
          <w:rFonts w:ascii="Arial" w:hAnsi="Arial" w:cs="Arial"/>
          <w:lang w:val="es-ES"/>
        </w:rPr>
      </w:pPr>
    </w:p>
    <w:p w14:paraId="3147AC5B" w14:textId="050C16D1" w:rsidR="00A958E6" w:rsidRPr="00A958E6" w:rsidRDefault="00A958E6" w:rsidP="00A958E6">
      <w:pPr>
        <w:spacing w:after="0" w:line="240" w:lineRule="auto"/>
        <w:ind w:left="-283"/>
        <w:jc w:val="right"/>
        <w:rPr>
          <w:rFonts w:cs="Arial"/>
          <w:b/>
          <w:i/>
          <w:sz w:val="20"/>
          <w:szCs w:val="20"/>
          <w:u w:val="single"/>
        </w:rPr>
      </w:pPr>
      <w:proofErr w:type="spellStart"/>
      <w:r w:rsidRPr="000952AE">
        <w:rPr>
          <w:rFonts w:cs="Arial"/>
          <w:b/>
          <w:bCs/>
          <w:i/>
          <w:iCs/>
          <w:sz w:val="20"/>
          <w:szCs w:val="20"/>
          <w:u w:val="single"/>
          <w:lang w:val="en-US"/>
        </w:rPr>
        <w:t>Ministro</w:t>
      </w:r>
      <w:proofErr w:type="spellEnd"/>
      <w:r w:rsidRPr="000952AE">
        <w:rPr>
          <w:rFonts w:cs="Arial"/>
          <w:b/>
          <w:bCs/>
          <w:i/>
          <w:iCs/>
          <w:sz w:val="20"/>
          <w:szCs w:val="20"/>
          <w:u w:val="single"/>
          <w:lang w:val="en-US"/>
        </w:rPr>
        <w:t xml:space="preserve"> de Justicia / Minister of Justice</w:t>
      </w:r>
    </w:p>
    <w:p w14:paraId="4D570B7B" w14:textId="77777777" w:rsidR="00007D65" w:rsidRDefault="0018239B" w:rsidP="00A958E6">
      <w:pPr>
        <w:spacing w:after="0" w:line="240" w:lineRule="auto"/>
        <w:ind w:left="-283"/>
        <w:jc w:val="right"/>
        <w:rPr>
          <w:rFonts w:cs="Arial"/>
          <w:bCs/>
          <w:i/>
          <w:sz w:val="20"/>
          <w:szCs w:val="20"/>
        </w:rPr>
      </w:pPr>
      <w:r w:rsidRPr="000952AE">
        <w:rPr>
          <w:rFonts w:cs="Arial"/>
          <w:i/>
          <w:iCs/>
          <w:sz w:val="20"/>
          <w:szCs w:val="20"/>
          <w:lang w:val="en-US"/>
        </w:rPr>
        <w:t>Faisal Saeed Al-</w:t>
      </w:r>
      <w:proofErr w:type="spellStart"/>
      <w:r w:rsidRPr="000952AE">
        <w:rPr>
          <w:rFonts w:cs="Arial"/>
          <w:i/>
          <w:iCs/>
          <w:sz w:val="20"/>
          <w:szCs w:val="20"/>
          <w:lang w:val="en-US"/>
        </w:rPr>
        <w:t>Ghareeb</w:t>
      </w:r>
      <w:proofErr w:type="spellEnd"/>
    </w:p>
    <w:p w14:paraId="51616243" w14:textId="300F12F5" w:rsidR="00A958E6" w:rsidRPr="00A958E6" w:rsidRDefault="00A958E6" w:rsidP="00A958E6">
      <w:pPr>
        <w:spacing w:after="0" w:line="240" w:lineRule="auto"/>
        <w:ind w:left="-283"/>
        <w:jc w:val="right"/>
        <w:rPr>
          <w:rFonts w:cs="Arial"/>
          <w:bCs/>
          <w:i/>
          <w:sz w:val="20"/>
          <w:szCs w:val="20"/>
        </w:rPr>
      </w:pPr>
      <w:r w:rsidRPr="000952AE">
        <w:rPr>
          <w:rFonts w:cs="Arial"/>
          <w:i/>
          <w:iCs/>
          <w:sz w:val="20"/>
          <w:szCs w:val="20"/>
          <w:lang w:val="en-US"/>
        </w:rPr>
        <w:t>Council of Ministers General Secretariat</w:t>
      </w:r>
    </w:p>
    <w:p w14:paraId="20037856" w14:textId="1E675C01" w:rsidR="00A958E6" w:rsidRPr="00A958E6" w:rsidRDefault="00A958E6" w:rsidP="00A958E6">
      <w:pPr>
        <w:spacing w:after="0" w:line="240" w:lineRule="auto"/>
        <w:ind w:left="-283"/>
        <w:jc w:val="right"/>
        <w:rPr>
          <w:rFonts w:cs="Arial"/>
          <w:bCs/>
          <w:i/>
          <w:sz w:val="20"/>
          <w:szCs w:val="20"/>
        </w:rPr>
      </w:pPr>
      <w:r w:rsidRPr="000952AE">
        <w:rPr>
          <w:rFonts w:cs="Arial"/>
          <w:i/>
          <w:iCs/>
          <w:sz w:val="20"/>
          <w:szCs w:val="20"/>
          <w:lang w:val="en-US"/>
        </w:rPr>
        <w:t>Al-</w:t>
      </w:r>
      <w:proofErr w:type="spellStart"/>
      <w:r w:rsidRPr="000952AE">
        <w:rPr>
          <w:rFonts w:cs="Arial"/>
          <w:i/>
          <w:iCs/>
          <w:sz w:val="20"/>
          <w:szCs w:val="20"/>
          <w:lang w:val="en-US"/>
        </w:rPr>
        <w:t>Safat</w:t>
      </w:r>
      <w:proofErr w:type="spellEnd"/>
      <w:r w:rsidRPr="000952AE">
        <w:rPr>
          <w:rFonts w:cs="Arial"/>
          <w:i/>
          <w:iCs/>
          <w:sz w:val="20"/>
          <w:szCs w:val="20"/>
          <w:lang w:val="en-US"/>
        </w:rPr>
        <w:t xml:space="preserve"> 13014</w:t>
      </w:r>
    </w:p>
    <w:p w14:paraId="402C4678" w14:textId="228EBDF4" w:rsidR="00A958E6" w:rsidRPr="00C36795" w:rsidRDefault="00A958E6" w:rsidP="00A958E6">
      <w:pPr>
        <w:spacing w:after="0" w:line="240" w:lineRule="auto"/>
        <w:ind w:left="-283"/>
        <w:jc w:val="right"/>
        <w:rPr>
          <w:rFonts w:cs="Arial"/>
          <w:bCs/>
          <w:i/>
          <w:sz w:val="20"/>
          <w:szCs w:val="20"/>
        </w:rPr>
      </w:pPr>
      <w:r w:rsidRPr="000952AE">
        <w:rPr>
          <w:rFonts w:cs="Arial"/>
          <w:i/>
          <w:iCs/>
          <w:sz w:val="20"/>
          <w:szCs w:val="20"/>
          <w:lang w:val="en-US"/>
        </w:rPr>
        <w:t>P. O. Box 1397</w:t>
      </w:r>
    </w:p>
    <w:p w14:paraId="577C32AF" w14:textId="518853C1" w:rsidR="00A958E6" w:rsidRPr="000952AE" w:rsidRDefault="00A958E6" w:rsidP="00EA31B6">
      <w:pPr>
        <w:spacing w:after="0" w:line="240" w:lineRule="auto"/>
        <w:ind w:left="-283"/>
        <w:jc w:val="right"/>
        <w:rPr>
          <w:rFonts w:cs="Arial"/>
          <w:bCs/>
          <w:i/>
          <w:sz w:val="20"/>
          <w:szCs w:val="20"/>
          <w:lang w:val="pt-BR"/>
        </w:rPr>
      </w:pPr>
      <w:r w:rsidRPr="000952AE">
        <w:rPr>
          <w:rFonts w:cs="Arial"/>
          <w:i/>
          <w:iCs/>
          <w:sz w:val="20"/>
          <w:szCs w:val="20"/>
          <w:lang w:val="pt-BR"/>
        </w:rPr>
        <w:t>Kuwait</w:t>
      </w:r>
    </w:p>
    <w:p w14:paraId="52B1359F" w14:textId="53C3B919" w:rsidR="00A958E6" w:rsidRPr="000952AE" w:rsidRDefault="00A958E6" w:rsidP="00A958E6">
      <w:pPr>
        <w:spacing w:after="0" w:line="240" w:lineRule="auto"/>
        <w:ind w:left="-283"/>
        <w:jc w:val="right"/>
        <w:rPr>
          <w:rFonts w:cs="Arial"/>
          <w:bCs/>
          <w:i/>
          <w:sz w:val="20"/>
          <w:szCs w:val="20"/>
          <w:lang w:val="pt-BR"/>
        </w:rPr>
      </w:pPr>
      <w:proofErr w:type="spellStart"/>
      <w:r w:rsidRPr="000952AE">
        <w:rPr>
          <w:rFonts w:cs="Arial"/>
          <w:i/>
          <w:iCs/>
          <w:sz w:val="20"/>
          <w:szCs w:val="20"/>
          <w:lang w:val="pt-BR"/>
        </w:rPr>
        <w:t>Correo-e</w:t>
      </w:r>
      <w:proofErr w:type="spellEnd"/>
      <w:r w:rsidRPr="000952AE">
        <w:rPr>
          <w:rFonts w:cs="Arial"/>
          <w:i/>
          <w:iCs/>
          <w:sz w:val="20"/>
          <w:szCs w:val="20"/>
          <w:lang w:val="pt-BR"/>
        </w:rPr>
        <w:t xml:space="preserve">: </w:t>
      </w:r>
      <w:hyperlink r:id="rId7" w:history="1">
        <w:r w:rsidRPr="000952AE">
          <w:rPr>
            <w:rStyle w:val="Hipervnculo"/>
            <w:rFonts w:cs="Arial"/>
            <w:i/>
            <w:iCs/>
            <w:sz w:val="20"/>
            <w:szCs w:val="20"/>
            <w:u w:val="none"/>
            <w:lang w:val="pt-BR"/>
          </w:rPr>
          <w:t>info@moj.gov.kw</w:t>
        </w:r>
      </w:hyperlink>
    </w:p>
    <w:p w14:paraId="6A698090" w14:textId="41676D21" w:rsidR="005D2C37" w:rsidRPr="00007D65" w:rsidRDefault="000E5238" w:rsidP="00980425">
      <w:pPr>
        <w:spacing w:after="0" w:line="240" w:lineRule="auto"/>
        <w:ind w:left="-283"/>
        <w:jc w:val="right"/>
        <w:rPr>
          <w:rFonts w:cs="Arial"/>
          <w:bCs/>
          <w:i/>
          <w:sz w:val="20"/>
          <w:szCs w:val="20"/>
        </w:rPr>
      </w:pPr>
      <w:r w:rsidRPr="000952AE">
        <w:rPr>
          <w:rFonts w:cs="Arial"/>
          <w:i/>
          <w:iCs/>
          <w:sz w:val="20"/>
          <w:szCs w:val="20"/>
          <w:lang w:val="en-US"/>
        </w:rPr>
        <w:t>Twitter/X: @Kuwaitmoj</w:t>
      </w:r>
    </w:p>
    <w:p w14:paraId="6B99B6BE" w14:textId="77777777" w:rsidR="00D83F34" w:rsidRPr="00007D65" w:rsidRDefault="00D83F34" w:rsidP="00980425">
      <w:pPr>
        <w:spacing w:after="0" w:line="240" w:lineRule="auto"/>
        <w:ind w:left="-283"/>
        <w:rPr>
          <w:rFonts w:cs="Arial"/>
          <w:i/>
          <w:sz w:val="20"/>
          <w:szCs w:val="20"/>
        </w:rPr>
      </w:pPr>
    </w:p>
    <w:p w14:paraId="791E2F32" w14:textId="38A6A1CB" w:rsidR="005D2C37" w:rsidRPr="00203A02" w:rsidRDefault="00EA31B6" w:rsidP="00980425">
      <w:pPr>
        <w:spacing w:after="0" w:line="240" w:lineRule="auto"/>
        <w:ind w:left="-283"/>
        <w:rPr>
          <w:rFonts w:cs="Arial"/>
          <w:i/>
          <w:sz w:val="20"/>
          <w:szCs w:val="20"/>
        </w:rPr>
      </w:pPr>
      <w:proofErr w:type="spellStart"/>
      <w:r w:rsidRPr="000952AE">
        <w:rPr>
          <w:rFonts w:cs="Arial"/>
          <w:i/>
          <w:iCs/>
          <w:sz w:val="20"/>
          <w:szCs w:val="20"/>
          <w:lang w:val="en-US"/>
        </w:rPr>
        <w:t>Señor</w:t>
      </w:r>
      <w:proofErr w:type="spellEnd"/>
      <w:r w:rsidRPr="000952AE">
        <w:rPr>
          <w:rFonts w:cs="Arial"/>
          <w:i/>
          <w:iCs/>
          <w:sz w:val="20"/>
          <w:szCs w:val="20"/>
          <w:lang w:val="en-US"/>
        </w:rPr>
        <w:t xml:space="preserve"> </w:t>
      </w:r>
      <w:proofErr w:type="spellStart"/>
      <w:r w:rsidRPr="000952AE">
        <w:rPr>
          <w:rFonts w:cs="Arial"/>
          <w:i/>
          <w:iCs/>
          <w:sz w:val="20"/>
          <w:szCs w:val="20"/>
          <w:lang w:val="en-US"/>
        </w:rPr>
        <w:t>Ministro</w:t>
      </w:r>
      <w:proofErr w:type="spellEnd"/>
      <w:r w:rsidRPr="000952AE">
        <w:rPr>
          <w:rFonts w:cs="Arial"/>
          <w:i/>
          <w:iCs/>
          <w:sz w:val="20"/>
          <w:szCs w:val="20"/>
          <w:lang w:val="en-US"/>
        </w:rPr>
        <w:t>:</w:t>
      </w:r>
    </w:p>
    <w:p w14:paraId="160598A3" w14:textId="77777777" w:rsidR="005D2C37" w:rsidRPr="00203A02" w:rsidRDefault="005D2C37" w:rsidP="00980425">
      <w:pPr>
        <w:spacing w:after="0" w:line="240" w:lineRule="auto"/>
        <w:ind w:left="-283"/>
        <w:rPr>
          <w:rFonts w:cs="Arial"/>
          <w:i/>
          <w:sz w:val="20"/>
          <w:szCs w:val="20"/>
        </w:rPr>
      </w:pPr>
    </w:p>
    <w:p w14:paraId="4ECF4CE2" w14:textId="77777777" w:rsidR="00007D65" w:rsidRPr="000952AE" w:rsidRDefault="008C7116" w:rsidP="00D83F34">
      <w:pPr>
        <w:spacing w:after="0" w:line="240" w:lineRule="auto"/>
        <w:ind w:left="-283"/>
        <w:jc w:val="both"/>
        <w:rPr>
          <w:rFonts w:cs="Arial"/>
          <w:i/>
          <w:sz w:val="20"/>
          <w:szCs w:val="20"/>
          <w:lang w:val="es-ES"/>
        </w:rPr>
      </w:pPr>
      <w:bookmarkStart w:id="0" w:name="_Hlk147414068"/>
      <w:r>
        <w:rPr>
          <w:rFonts w:cs="Arial"/>
          <w:i/>
          <w:iCs/>
          <w:sz w:val="20"/>
          <w:szCs w:val="20"/>
          <w:lang w:val="es"/>
        </w:rPr>
        <w:t xml:space="preserve">Me alarma la noticia de que el 31 de enero de 2024, un tribunal de apelación condenara a Mohammad al </w:t>
      </w:r>
      <w:proofErr w:type="spellStart"/>
      <w:r>
        <w:rPr>
          <w:rFonts w:cs="Arial"/>
          <w:i/>
          <w:iCs/>
          <w:sz w:val="20"/>
          <w:szCs w:val="20"/>
          <w:lang w:val="es"/>
        </w:rPr>
        <w:t>Barghash</w:t>
      </w:r>
      <w:bookmarkEnd w:id="0"/>
      <w:proofErr w:type="spellEnd"/>
      <w:r>
        <w:rPr>
          <w:rFonts w:cs="Arial"/>
          <w:i/>
          <w:iCs/>
          <w:sz w:val="20"/>
          <w:szCs w:val="20"/>
          <w:lang w:val="es"/>
        </w:rPr>
        <w:t xml:space="preserve">, de 52 años, jefe del Bloque Nacional de la Comunidad </w:t>
      </w:r>
      <w:proofErr w:type="spellStart"/>
      <w:r>
        <w:rPr>
          <w:rFonts w:cs="Arial"/>
          <w:sz w:val="20"/>
          <w:szCs w:val="20"/>
          <w:lang w:val="es"/>
        </w:rPr>
        <w:t>Bidun</w:t>
      </w:r>
      <w:proofErr w:type="spellEnd"/>
      <w:r>
        <w:rPr>
          <w:rFonts w:cs="Arial"/>
          <w:sz w:val="20"/>
          <w:szCs w:val="20"/>
          <w:lang w:val="es"/>
        </w:rPr>
        <w:t xml:space="preserve"> </w:t>
      </w:r>
      <w:r>
        <w:rPr>
          <w:rFonts w:cs="Arial"/>
          <w:i/>
          <w:iCs/>
          <w:sz w:val="20"/>
          <w:szCs w:val="20"/>
          <w:lang w:val="es"/>
        </w:rPr>
        <w:t>Kuwaití , por el mero hecho de denunciar en una entrevista que concedió el 12 de agosto de 2023</w:t>
      </w:r>
      <w:hyperlink r:id="rId8" w:history="1">
        <w:r>
          <w:rPr>
            <w:rStyle w:val="Hipervnculo"/>
            <w:rFonts w:cs="Arial"/>
            <w:i/>
            <w:iCs/>
            <w:sz w:val="20"/>
            <w:szCs w:val="20"/>
            <w:lang w:val="es"/>
          </w:rPr>
          <w:t xml:space="preserve"> a </w:t>
        </w:r>
        <w:proofErr w:type="spellStart"/>
        <w:r>
          <w:rPr>
            <w:rStyle w:val="Hipervnculo"/>
            <w:rFonts w:cs="Arial"/>
            <w:i/>
            <w:iCs/>
            <w:sz w:val="20"/>
            <w:szCs w:val="20"/>
            <w:lang w:val="es"/>
          </w:rPr>
          <w:t>Nabaa</w:t>
        </w:r>
        <w:proofErr w:type="spellEnd"/>
        <w:r>
          <w:rPr>
            <w:rStyle w:val="Hipervnculo"/>
            <w:rFonts w:cs="Arial"/>
            <w:i/>
            <w:iCs/>
            <w:sz w:val="20"/>
            <w:szCs w:val="20"/>
            <w:lang w:val="es"/>
          </w:rPr>
          <w:t xml:space="preserve"> TV</w:t>
        </w:r>
      </w:hyperlink>
      <w:r>
        <w:rPr>
          <w:rFonts w:cs="Arial"/>
          <w:i/>
          <w:iCs/>
          <w:sz w:val="20"/>
          <w:szCs w:val="20"/>
          <w:lang w:val="es"/>
        </w:rPr>
        <w:t xml:space="preserve">, canal de la oposición saudí que emite desde Líbano, la grave situación de la comunidad apátrida </w:t>
      </w:r>
      <w:proofErr w:type="spellStart"/>
      <w:r>
        <w:rPr>
          <w:rFonts w:cs="Arial"/>
          <w:sz w:val="20"/>
          <w:szCs w:val="20"/>
          <w:lang w:val="es"/>
        </w:rPr>
        <w:t>bidun</w:t>
      </w:r>
      <w:proofErr w:type="spellEnd"/>
      <w:r>
        <w:rPr>
          <w:rFonts w:cs="Arial"/>
          <w:i/>
          <w:iCs/>
          <w:sz w:val="20"/>
          <w:szCs w:val="20"/>
          <w:lang w:val="es"/>
        </w:rPr>
        <w:t xml:space="preserve"> en Kuwait, en la que mencionó también el arresto de otro activista </w:t>
      </w:r>
      <w:proofErr w:type="spellStart"/>
      <w:r>
        <w:rPr>
          <w:rFonts w:cs="Arial"/>
          <w:sz w:val="20"/>
          <w:szCs w:val="20"/>
          <w:lang w:val="es"/>
        </w:rPr>
        <w:t>bidun</w:t>
      </w:r>
      <w:proofErr w:type="spellEnd"/>
      <w:r>
        <w:rPr>
          <w:rFonts w:cs="Arial"/>
          <w:i/>
          <w:iCs/>
          <w:sz w:val="20"/>
          <w:szCs w:val="20"/>
          <w:lang w:val="es"/>
        </w:rPr>
        <w:t>. El tribunal lo condenó a tres años de prisión y le ordenó que se entregara.</w:t>
      </w:r>
    </w:p>
    <w:p w14:paraId="43A17589" w14:textId="1F605CA8" w:rsidR="00FC383D" w:rsidRPr="000952AE" w:rsidRDefault="00FC383D" w:rsidP="00D83F34">
      <w:pPr>
        <w:spacing w:after="0" w:line="240" w:lineRule="auto"/>
        <w:ind w:left="-283"/>
        <w:jc w:val="both"/>
        <w:rPr>
          <w:rFonts w:cs="Arial"/>
          <w:i/>
          <w:sz w:val="20"/>
          <w:szCs w:val="20"/>
          <w:lang w:val="es-ES"/>
        </w:rPr>
      </w:pPr>
    </w:p>
    <w:p w14:paraId="0871AA67" w14:textId="77777777" w:rsidR="00007D65" w:rsidRPr="000952AE" w:rsidRDefault="005366DB" w:rsidP="00D83F34">
      <w:pPr>
        <w:spacing w:after="0" w:line="240" w:lineRule="auto"/>
        <w:ind w:left="-283"/>
        <w:jc w:val="both"/>
        <w:rPr>
          <w:rFonts w:cs="Arial"/>
          <w:i/>
          <w:sz w:val="20"/>
          <w:szCs w:val="20"/>
          <w:lang w:val="es-ES"/>
        </w:rPr>
      </w:pPr>
      <w:r>
        <w:rPr>
          <w:i/>
          <w:iCs/>
          <w:sz w:val="20"/>
          <w:szCs w:val="20"/>
          <w:lang w:val="es"/>
        </w:rPr>
        <w:t xml:space="preserve">La noche del 3 de septiembre de 2023, agentes de la Agencia de Seguridad del Estado vestidos de civil detuvieron sin orden de arresto a Mohammad al </w:t>
      </w:r>
      <w:proofErr w:type="spellStart"/>
      <w:r>
        <w:rPr>
          <w:i/>
          <w:iCs/>
          <w:sz w:val="20"/>
          <w:szCs w:val="20"/>
          <w:lang w:val="es"/>
        </w:rPr>
        <w:t>Barghash</w:t>
      </w:r>
      <w:proofErr w:type="spellEnd"/>
      <w:r>
        <w:rPr>
          <w:i/>
          <w:iCs/>
          <w:sz w:val="20"/>
          <w:szCs w:val="20"/>
          <w:lang w:val="es"/>
        </w:rPr>
        <w:t xml:space="preserve"> en su puesto de trabajo, una tienda de electrónica en Al </w:t>
      </w:r>
      <w:proofErr w:type="spellStart"/>
      <w:r>
        <w:rPr>
          <w:i/>
          <w:iCs/>
          <w:sz w:val="20"/>
          <w:szCs w:val="20"/>
          <w:lang w:val="es"/>
        </w:rPr>
        <w:t>Sulaibiya</w:t>
      </w:r>
      <w:proofErr w:type="spellEnd"/>
      <w:r>
        <w:rPr>
          <w:i/>
          <w:iCs/>
          <w:sz w:val="20"/>
          <w:szCs w:val="20"/>
          <w:lang w:val="es"/>
        </w:rPr>
        <w:t xml:space="preserve">, en la gobernación de </w:t>
      </w:r>
      <w:proofErr w:type="spellStart"/>
      <w:r>
        <w:rPr>
          <w:i/>
          <w:iCs/>
          <w:sz w:val="20"/>
          <w:szCs w:val="20"/>
          <w:lang w:val="es"/>
        </w:rPr>
        <w:t>Jahra</w:t>
      </w:r>
      <w:proofErr w:type="spellEnd"/>
      <w:r>
        <w:rPr>
          <w:i/>
          <w:iCs/>
          <w:sz w:val="20"/>
          <w:szCs w:val="20"/>
          <w:lang w:val="es"/>
        </w:rPr>
        <w:t>. Estuvo detenido en espera de juicio en contra de lo establecido en el artículo 69 del Código de Procedimiento Penal kuwaití (Ley núm. 17 de 1960, modificada en abril de 2021), que estipula que “en todos los casos, las disposiciones sobre detención previa al juicio no son aplicables a quienes ejerzan su derecho a expresar y publicar su opinión verbalmente, por escrito, mediante dibujos o de otra manera, incluso si la opinión se expresa a través de los medios de comunicación o redes sociales”.</w:t>
      </w:r>
    </w:p>
    <w:p w14:paraId="4102FFFD" w14:textId="01C54842" w:rsidR="006C0231" w:rsidRPr="000952AE" w:rsidRDefault="006C0231" w:rsidP="00D83F34">
      <w:pPr>
        <w:spacing w:after="0" w:line="240" w:lineRule="auto"/>
        <w:ind w:left="-283"/>
        <w:jc w:val="both"/>
        <w:rPr>
          <w:rFonts w:cs="Arial"/>
          <w:i/>
          <w:sz w:val="20"/>
          <w:szCs w:val="20"/>
          <w:lang w:val="es-ES"/>
        </w:rPr>
      </w:pPr>
    </w:p>
    <w:p w14:paraId="01BE5EAC" w14:textId="77777777" w:rsidR="00007D65" w:rsidRPr="000952AE" w:rsidRDefault="00F60BF4" w:rsidP="00D83F34">
      <w:pPr>
        <w:spacing w:after="0" w:line="240" w:lineRule="auto"/>
        <w:ind w:left="-283"/>
        <w:jc w:val="both"/>
        <w:rPr>
          <w:rFonts w:cs="Arial"/>
          <w:i/>
          <w:sz w:val="20"/>
          <w:szCs w:val="20"/>
          <w:lang w:val="es-ES"/>
        </w:rPr>
      </w:pPr>
      <w:r>
        <w:rPr>
          <w:rFonts w:cs="Arial"/>
          <w:i/>
          <w:iCs/>
          <w:sz w:val="20"/>
          <w:szCs w:val="20"/>
          <w:lang w:val="es"/>
        </w:rPr>
        <w:t xml:space="preserve">En 25 de octubre de 2023, un tribunal de lo penal absolvió a Mohammad al </w:t>
      </w:r>
      <w:proofErr w:type="spellStart"/>
      <w:r>
        <w:rPr>
          <w:rFonts w:cs="Arial"/>
          <w:i/>
          <w:iCs/>
          <w:sz w:val="20"/>
          <w:szCs w:val="20"/>
          <w:lang w:val="es"/>
        </w:rPr>
        <w:t>Barghash</w:t>
      </w:r>
      <w:proofErr w:type="spellEnd"/>
      <w:r>
        <w:rPr>
          <w:rFonts w:cs="Arial"/>
          <w:i/>
          <w:iCs/>
          <w:sz w:val="20"/>
          <w:szCs w:val="20"/>
          <w:lang w:val="es"/>
        </w:rPr>
        <w:t xml:space="preserve"> y fue puesto en libertad tras haber pasado más de siete semanas detenido. Sin embargo, la fiscalía recurrió la decisión.</w:t>
      </w:r>
    </w:p>
    <w:p w14:paraId="48ADDC82" w14:textId="0BA2DB29" w:rsidR="004C3F2F" w:rsidRPr="000952AE" w:rsidRDefault="004C3F2F" w:rsidP="00D83F34">
      <w:pPr>
        <w:spacing w:after="0" w:line="240" w:lineRule="auto"/>
        <w:jc w:val="both"/>
        <w:rPr>
          <w:rFonts w:cs="Arial"/>
          <w:i/>
          <w:sz w:val="20"/>
          <w:szCs w:val="20"/>
          <w:lang w:val="es-ES"/>
        </w:rPr>
      </w:pPr>
    </w:p>
    <w:p w14:paraId="5E332308" w14:textId="3183ED96" w:rsidR="00C65821" w:rsidRPr="000952AE" w:rsidRDefault="00A362CA" w:rsidP="00D83F34">
      <w:pPr>
        <w:spacing w:after="0" w:line="240" w:lineRule="auto"/>
        <w:ind w:left="-283"/>
        <w:jc w:val="both"/>
        <w:rPr>
          <w:rFonts w:cs="Arial"/>
          <w:i/>
          <w:sz w:val="20"/>
          <w:szCs w:val="20"/>
          <w:lang w:val="es-ES"/>
        </w:rPr>
      </w:pPr>
      <w:r>
        <w:rPr>
          <w:i/>
          <w:iCs/>
          <w:sz w:val="20"/>
          <w:szCs w:val="20"/>
          <w:lang w:val="es"/>
        </w:rPr>
        <w:t xml:space="preserve">Según los documentos del juicio recibidos por Amnistía Internacional, la fiscalía lo acusó de “difundir en el extranjero noticias y rumores falsos sobre la situación interna del país durante una entrevista que concedió a un canal no kuwaití con el fin de debilitar su prestigio y reputación, y de publicar falsedades en su cuenta de X (antes Twitter) </w:t>
      </w:r>
      <w:r>
        <w:rPr>
          <w:lang w:val="es"/>
        </w:rPr>
        <w:t xml:space="preserve"> </w:t>
      </w:r>
      <w:r>
        <w:rPr>
          <w:i/>
          <w:iCs/>
          <w:sz w:val="20"/>
          <w:szCs w:val="20"/>
          <w:lang w:val="es"/>
        </w:rPr>
        <w:t xml:space="preserve">en las que afirmaba que el grupo que reside de manera ilegal en el país [la comunidad apátrida </w:t>
      </w:r>
      <w:proofErr w:type="spellStart"/>
      <w:r>
        <w:rPr>
          <w:sz w:val="20"/>
          <w:szCs w:val="20"/>
          <w:lang w:val="es"/>
        </w:rPr>
        <w:t>bidun</w:t>
      </w:r>
      <w:proofErr w:type="spellEnd"/>
      <w:r>
        <w:rPr>
          <w:i/>
          <w:iCs/>
          <w:sz w:val="20"/>
          <w:szCs w:val="20"/>
          <w:lang w:val="es"/>
        </w:rPr>
        <w:t>] sufría injusticias bajo el control de un gobierno arbitrario que niega los derechos humanos”.</w:t>
      </w:r>
    </w:p>
    <w:p w14:paraId="5D5EE917" w14:textId="77777777" w:rsidR="00962445" w:rsidRPr="000952AE" w:rsidRDefault="00962445" w:rsidP="00D83F34">
      <w:pPr>
        <w:spacing w:after="0" w:line="240" w:lineRule="auto"/>
        <w:jc w:val="both"/>
        <w:rPr>
          <w:rFonts w:cs="Arial"/>
          <w:i/>
          <w:sz w:val="20"/>
          <w:szCs w:val="20"/>
          <w:lang w:val="es-ES"/>
        </w:rPr>
      </w:pPr>
    </w:p>
    <w:p w14:paraId="7AA4D8E4" w14:textId="7464A836" w:rsidR="001232BF" w:rsidRPr="000952AE" w:rsidRDefault="00C744FB" w:rsidP="00D83F34">
      <w:pPr>
        <w:spacing w:after="0" w:line="240" w:lineRule="auto"/>
        <w:ind w:left="-283"/>
        <w:jc w:val="both"/>
        <w:rPr>
          <w:rFonts w:cs="Arial"/>
          <w:i/>
          <w:sz w:val="20"/>
          <w:szCs w:val="20"/>
          <w:lang w:val="es-ES"/>
        </w:rPr>
      </w:pPr>
      <w:r>
        <w:rPr>
          <w:rFonts w:cs="Arial"/>
          <w:b/>
          <w:bCs/>
          <w:i/>
          <w:iCs/>
          <w:sz w:val="20"/>
          <w:szCs w:val="20"/>
          <w:lang w:val="es"/>
        </w:rPr>
        <w:t xml:space="preserve">Lo insto a que retire de inmediato y sin condiciones los cargos contra Mohammad al </w:t>
      </w:r>
      <w:proofErr w:type="spellStart"/>
      <w:r>
        <w:rPr>
          <w:rFonts w:cs="Arial"/>
          <w:b/>
          <w:bCs/>
          <w:i/>
          <w:iCs/>
          <w:sz w:val="20"/>
          <w:szCs w:val="20"/>
          <w:lang w:val="es"/>
        </w:rPr>
        <w:t>Barghash</w:t>
      </w:r>
      <w:proofErr w:type="spellEnd"/>
      <w:r>
        <w:rPr>
          <w:rFonts w:cs="Arial"/>
          <w:b/>
          <w:bCs/>
          <w:i/>
          <w:iCs/>
          <w:sz w:val="20"/>
          <w:szCs w:val="20"/>
          <w:lang w:val="es"/>
        </w:rPr>
        <w:t>, ya que se basan únicamente en la expresión de su opinión, y a que anule su sentencia y su condena.</w:t>
      </w:r>
    </w:p>
    <w:p w14:paraId="0328A249" w14:textId="77777777" w:rsidR="001232BF" w:rsidRPr="000952AE" w:rsidRDefault="001232BF" w:rsidP="00962445">
      <w:pPr>
        <w:spacing w:after="0" w:line="240" w:lineRule="auto"/>
        <w:ind w:left="-283"/>
        <w:rPr>
          <w:rFonts w:cs="Arial"/>
          <w:i/>
          <w:sz w:val="20"/>
          <w:szCs w:val="20"/>
          <w:lang w:val="es-ES"/>
        </w:rPr>
      </w:pPr>
    </w:p>
    <w:p w14:paraId="5B5F9B91" w14:textId="77777777" w:rsidR="00007D65" w:rsidRPr="000952AE" w:rsidRDefault="00007D65" w:rsidP="00980425">
      <w:pPr>
        <w:spacing w:line="240" w:lineRule="auto"/>
        <w:rPr>
          <w:rFonts w:cs="Arial"/>
          <w:i/>
          <w:sz w:val="20"/>
          <w:szCs w:val="20"/>
          <w:lang w:val="es-ES"/>
        </w:rPr>
      </w:pPr>
      <w:r>
        <w:rPr>
          <w:rFonts w:cs="Arial"/>
          <w:i/>
          <w:iCs/>
          <w:sz w:val="20"/>
          <w:szCs w:val="20"/>
          <w:lang w:val="es"/>
        </w:rPr>
        <w:t>Atentamente,</w:t>
      </w:r>
    </w:p>
    <w:p w14:paraId="6F34B575" w14:textId="7DDFE0D0" w:rsidR="005D2C37" w:rsidRPr="000952AE" w:rsidRDefault="00007D65" w:rsidP="00980425">
      <w:pPr>
        <w:spacing w:line="240" w:lineRule="auto"/>
        <w:rPr>
          <w:rFonts w:cs="Arial"/>
          <w:b/>
          <w:sz w:val="20"/>
          <w:szCs w:val="20"/>
          <w:lang w:val="es-ES"/>
        </w:rPr>
      </w:pPr>
      <w:r>
        <w:rPr>
          <w:rFonts w:cs="Arial"/>
          <w:i/>
          <w:iCs/>
          <w:sz w:val="20"/>
          <w:szCs w:val="20"/>
          <w:lang w:val="es"/>
        </w:rPr>
        <w:t>[NOMBRE]</w:t>
      </w:r>
    </w:p>
    <w:p w14:paraId="15D754DB" w14:textId="77777777" w:rsidR="0082127B" w:rsidRPr="000952AE"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07C48F74" w14:textId="77777777" w:rsidR="00D83F34" w:rsidRPr="000952AE" w:rsidRDefault="00D83F34" w:rsidP="00D83F34">
      <w:pPr>
        <w:spacing w:after="0" w:line="240" w:lineRule="auto"/>
        <w:contextualSpacing/>
        <w:rPr>
          <w:rFonts w:ascii="Arial" w:hAnsi="Arial" w:cs="Arial"/>
          <w:szCs w:val="20"/>
          <w:lang w:val="es-ES"/>
        </w:rPr>
      </w:pPr>
    </w:p>
    <w:p w14:paraId="2B3F9595" w14:textId="5B2078BB" w:rsidR="00EE4F9C" w:rsidRPr="000952AE" w:rsidRDefault="00FD7EB4" w:rsidP="00D83F34">
      <w:pPr>
        <w:spacing w:line="240" w:lineRule="auto"/>
        <w:jc w:val="both"/>
        <w:rPr>
          <w:rFonts w:ascii="Arial" w:hAnsi="Arial" w:cs="Arial"/>
          <w:szCs w:val="20"/>
          <w:lang w:val="es-ES"/>
        </w:rPr>
      </w:pPr>
      <w:r>
        <w:rPr>
          <w:rFonts w:ascii="Arial" w:hAnsi="Arial"/>
          <w:szCs w:val="20"/>
          <w:lang w:val="es"/>
        </w:rPr>
        <w:t xml:space="preserve">Mohammad al </w:t>
      </w:r>
      <w:proofErr w:type="spellStart"/>
      <w:r>
        <w:rPr>
          <w:rFonts w:ascii="Arial" w:hAnsi="Arial"/>
          <w:szCs w:val="20"/>
          <w:lang w:val="es"/>
        </w:rPr>
        <w:t>Barghash</w:t>
      </w:r>
      <w:proofErr w:type="spellEnd"/>
      <w:r>
        <w:rPr>
          <w:rFonts w:ascii="Arial" w:hAnsi="Arial"/>
          <w:szCs w:val="20"/>
          <w:lang w:val="es"/>
        </w:rPr>
        <w:t xml:space="preserve"> es un defensor de los derechos humanos perteneciente a la comunidad </w:t>
      </w:r>
      <w:proofErr w:type="spellStart"/>
      <w:r>
        <w:rPr>
          <w:rFonts w:ascii="Arial" w:hAnsi="Arial"/>
          <w:i/>
          <w:iCs/>
          <w:szCs w:val="20"/>
          <w:lang w:val="es"/>
        </w:rPr>
        <w:t>bidun</w:t>
      </w:r>
      <w:proofErr w:type="spellEnd"/>
      <w:r>
        <w:rPr>
          <w:rFonts w:ascii="Arial" w:hAnsi="Arial"/>
          <w:szCs w:val="20"/>
          <w:lang w:val="es"/>
        </w:rPr>
        <w:t xml:space="preserve"> (apátrida) de Kuwait. Hace publicaciones con regularidad en plataformas de redes sociales acerca de la grave situación de esta población,</w:t>
      </w:r>
      <w:r>
        <w:rPr>
          <w:lang w:val="es"/>
        </w:rPr>
        <w:t xml:space="preserve"> </w:t>
      </w:r>
      <w:r>
        <w:rPr>
          <w:rFonts w:ascii="Arial" w:hAnsi="Arial"/>
          <w:szCs w:val="20"/>
          <w:lang w:val="es"/>
        </w:rPr>
        <w:t xml:space="preserve">organiza foros de debate online para esta comunidad y sus simpatizantes y participa en manifestaciones pacíficas por los derechos de las personas de origen </w:t>
      </w:r>
      <w:proofErr w:type="spellStart"/>
      <w:r>
        <w:rPr>
          <w:rFonts w:ascii="Arial" w:hAnsi="Arial"/>
          <w:i/>
          <w:iCs/>
          <w:szCs w:val="20"/>
          <w:lang w:val="es"/>
        </w:rPr>
        <w:t>bidun</w:t>
      </w:r>
      <w:proofErr w:type="spellEnd"/>
      <w:r>
        <w:rPr>
          <w:rFonts w:ascii="Arial" w:hAnsi="Arial"/>
          <w:szCs w:val="20"/>
          <w:lang w:val="es"/>
        </w:rPr>
        <w:t xml:space="preserve">. En mayo de 2022, fundó el Bloque Nacional de la Comunidad </w:t>
      </w:r>
      <w:proofErr w:type="spellStart"/>
      <w:r>
        <w:rPr>
          <w:rFonts w:ascii="Arial" w:hAnsi="Arial"/>
          <w:i/>
          <w:iCs/>
          <w:szCs w:val="20"/>
          <w:lang w:val="es"/>
        </w:rPr>
        <w:t>Bidun</w:t>
      </w:r>
      <w:proofErr w:type="spellEnd"/>
      <w:r>
        <w:rPr>
          <w:rFonts w:ascii="Arial" w:hAnsi="Arial"/>
          <w:szCs w:val="20"/>
          <w:lang w:val="es"/>
        </w:rPr>
        <w:t xml:space="preserve"> </w:t>
      </w:r>
      <w:proofErr w:type="gramStart"/>
      <w:r>
        <w:rPr>
          <w:rFonts w:ascii="Arial" w:hAnsi="Arial"/>
          <w:szCs w:val="20"/>
          <w:lang w:val="es"/>
        </w:rPr>
        <w:t>Kuwaití</w:t>
      </w:r>
      <w:proofErr w:type="gramEnd"/>
      <w:r>
        <w:rPr>
          <w:rFonts w:ascii="Arial" w:hAnsi="Arial"/>
          <w:szCs w:val="20"/>
          <w:lang w:val="es"/>
        </w:rPr>
        <w:t xml:space="preserve"> en el que agrupó a diferentes activistas para defender de forma colectiva los derechos de la comunidad </w:t>
      </w:r>
      <w:proofErr w:type="spellStart"/>
      <w:r>
        <w:rPr>
          <w:rFonts w:ascii="Arial" w:hAnsi="Arial"/>
          <w:i/>
          <w:iCs/>
          <w:szCs w:val="20"/>
          <w:lang w:val="es"/>
        </w:rPr>
        <w:t>bidun</w:t>
      </w:r>
      <w:proofErr w:type="spellEnd"/>
      <w:r>
        <w:rPr>
          <w:rFonts w:ascii="Arial" w:hAnsi="Arial"/>
          <w:szCs w:val="20"/>
          <w:lang w:val="es"/>
        </w:rPr>
        <w:t xml:space="preserve"> en Kuwait.</w:t>
      </w:r>
    </w:p>
    <w:p w14:paraId="2C194885" w14:textId="2C7517C9" w:rsidR="00EE4F9C" w:rsidRPr="000952AE" w:rsidRDefault="0096390D" w:rsidP="00D83F34">
      <w:pPr>
        <w:spacing w:line="240" w:lineRule="auto"/>
        <w:jc w:val="both"/>
        <w:rPr>
          <w:rFonts w:ascii="Arial" w:hAnsi="Arial" w:cs="Arial"/>
          <w:szCs w:val="20"/>
          <w:lang w:val="es-ES"/>
        </w:rPr>
      </w:pPr>
      <w:r>
        <w:rPr>
          <w:rFonts w:ascii="Arial" w:hAnsi="Arial" w:cs="Arial"/>
          <w:szCs w:val="20"/>
          <w:lang w:val="es"/>
        </w:rPr>
        <w:t xml:space="preserve">Mohammad al </w:t>
      </w:r>
      <w:proofErr w:type="spellStart"/>
      <w:r>
        <w:rPr>
          <w:rFonts w:ascii="Arial" w:hAnsi="Arial" w:cs="Arial"/>
          <w:szCs w:val="20"/>
          <w:lang w:val="es"/>
        </w:rPr>
        <w:t>Barghash</w:t>
      </w:r>
      <w:proofErr w:type="spellEnd"/>
      <w:r>
        <w:rPr>
          <w:rFonts w:ascii="Arial" w:hAnsi="Arial" w:cs="Arial"/>
          <w:szCs w:val="20"/>
          <w:lang w:val="es"/>
        </w:rPr>
        <w:t xml:space="preserve"> fue uno de los organizadores de la protesta de esta comunidad el 26 de agosto de 2022, tras la que fue </w:t>
      </w:r>
      <w:hyperlink r:id="rId9" w:history="1">
        <w:r>
          <w:rPr>
            <w:rStyle w:val="Hipervnculo"/>
            <w:rFonts w:ascii="Arial" w:hAnsi="Arial" w:cs="Arial"/>
            <w:szCs w:val="20"/>
            <w:lang w:val="es"/>
          </w:rPr>
          <w:t>arrestado</w:t>
        </w:r>
      </w:hyperlink>
      <w:r>
        <w:rPr>
          <w:rFonts w:ascii="Arial" w:hAnsi="Arial" w:cs="Arial"/>
          <w:szCs w:val="20"/>
          <w:lang w:val="es"/>
        </w:rPr>
        <w:t xml:space="preserve"> y procesado junto a un grupo de 21 hombres por haber participado en la manifestación pacífica. Quedó en libertad el 15 de septiembre de 2022, fue condenado a pagar una multa de 200 dinares (unos 650 dólares estadounidenses) y recibió una condena condicional de un año de prisión.</w:t>
      </w:r>
    </w:p>
    <w:p w14:paraId="3BD510EA" w14:textId="77777777" w:rsidR="00007D65" w:rsidRPr="000952AE" w:rsidRDefault="00C93F80" w:rsidP="00D83F34">
      <w:pPr>
        <w:spacing w:line="240" w:lineRule="auto"/>
        <w:jc w:val="both"/>
        <w:rPr>
          <w:rFonts w:ascii="Arial" w:hAnsi="Arial" w:cs="Arial"/>
          <w:szCs w:val="20"/>
          <w:lang w:val="es-ES"/>
        </w:rPr>
      </w:pPr>
      <w:r>
        <w:rPr>
          <w:rFonts w:ascii="Arial" w:hAnsi="Arial" w:cs="Arial"/>
          <w:szCs w:val="20"/>
          <w:lang w:val="es"/>
        </w:rPr>
        <w:t xml:space="preserve">El 3 de septiembre de 2023, las fuerzas de seguridad del Estado detuvieron a Mohammad al </w:t>
      </w:r>
      <w:proofErr w:type="spellStart"/>
      <w:r>
        <w:rPr>
          <w:rFonts w:ascii="Arial" w:hAnsi="Arial" w:cs="Arial"/>
          <w:szCs w:val="20"/>
          <w:lang w:val="es"/>
        </w:rPr>
        <w:t>Barghash</w:t>
      </w:r>
      <w:proofErr w:type="spellEnd"/>
      <w:r>
        <w:rPr>
          <w:rFonts w:ascii="Arial" w:hAnsi="Arial" w:cs="Arial"/>
          <w:szCs w:val="20"/>
          <w:lang w:val="es"/>
        </w:rPr>
        <w:t xml:space="preserve"> después de que criticara en las redes sociales y en una entrevista televisiva concedida el 12 de agosto de 2023 la detención arbitraria de </w:t>
      </w:r>
      <w:proofErr w:type="spellStart"/>
      <w:r>
        <w:rPr>
          <w:rFonts w:ascii="Arial" w:hAnsi="Arial" w:cs="Arial"/>
          <w:szCs w:val="20"/>
          <w:lang w:val="es"/>
        </w:rPr>
        <w:t>Fadhel</w:t>
      </w:r>
      <w:proofErr w:type="spellEnd"/>
      <w:r>
        <w:rPr>
          <w:rFonts w:ascii="Arial" w:hAnsi="Arial" w:cs="Arial"/>
          <w:szCs w:val="20"/>
          <w:lang w:val="es"/>
        </w:rPr>
        <w:t xml:space="preserve"> </w:t>
      </w:r>
      <w:proofErr w:type="spellStart"/>
      <w:r>
        <w:rPr>
          <w:rFonts w:ascii="Arial" w:hAnsi="Arial" w:cs="Arial"/>
          <w:szCs w:val="20"/>
          <w:lang w:val="es"/>
        </w:rPr>
        <w:t>Farhan</w:t>
      </w:r>
      <w:proofErr w:type="spellEnd"/>
      <w:r>
        <w:rPr>
          <w:rFonts w:ascii="Arial" w:hAnsi="Arial" w:cs="Arial"/>
          <w:szCs w:val="20"/>
          <w:lang w:val="es"/>
        </w:rPr>
        <w:t xml:space="preserve"> </w:t>
      </w:r>
      <w:proofErr w:type="spellStart"/>
      <w:r>
        <w:rPr>
          <w:rFonts w:ascii="Arial" w:hAnsi="Arial" w:cs="Arial"/>
          <w:szCs w:val="20"/>
          <w:lang w:val="es"/>
        </w:rPr>
        <w:t>Saket</w:t>
      </w:r>
      <w:proofErr w:type="spellEnd"/>
      <w:r>
        <w:rPr>
          <w:rFonts w:ascii="Arial" w:hAnsi="Arial" w:cs="Arial"/>
          <w:szCs w:val="20"/>
          <w:lang w:val="es"/>
        </w:rPr>
        <w:t xml:space="preserve"> (conocido también como Abu </w:t>
      </w:r>
      <w:proofErr w:type="spellStart"/>
      <w:r>
        <w:rPr>
          <w:rFonts w:ascii="Arial" w:hAnsi="Arial" w:cs="Arial"/>
          <w:szCs w:val="20"/>
          <w:lang w:val="es"/>
        </w:rPr>
        <w:t>Turki</w:t>
      </w:r>
      <w:proofErr w:type="spellEnd"/>
      <w:r>
        <w:rPr>
          <w:rFonts w:ascii="Arial" w:hAnsi="Arial" w:cs="Arial"/>
          <w:szCs w:val="20"/>
          <w:lang w:val="es"/>
        </w:rPr>
        <w:t xml:space="preserve">), </w:t>
      </w:r>
      <w:proofErr w:type="spellStart"/>
      <w:r>
        <w:rPr>
          <w:rFonts w:ascii="Arial" w:hAnsi="Arial" w:cs="Arial"/>
          <w:szCs w:val="20"/>
          <w:lang w:val="es"/>
        </w:rPr>
        <w:t>otroe</w:t>
      </w:r>
      <w:proofErr w:type="spellEnd"/>
      <w:r>
        <w:rPr>
          <w:rFonts w:ascii="Arial" w:hAnsi="Arial" w:cs="Arial"/>
          <w:szCs w:val="20"/>
          <w:lang w:val="es"/>
        </w:rPr>
        <w:t xml:space="preserve"> activista </w:t>
      </w:r>
      <w:proofErr w:type="spellStart"/>
      <w:r>
        <w:rPr>
          <w:rFonts w:ascii="Arial" w:hAnsi="Arial" w:cs="Arial"/>
          <w:i/>
          <w:iCs/>
          <w:szCs w:val="20"/>
          <w:lang w:val="es"/>
        </w:rPr>
        <w:t>bidun</w:t>
      </w:r>
      <w:proofErr w:type="spellEnd"/>
      <w:r>
        <w:rPr>
          <w:rFonts w:ascii="Arial" w:hAnsi="Arial" w:cs="Arial"/>
          <w:szCs w:val="20"/>
          <w:lang w:val="es"/>
        </w:rPr>
        <w:t xml:space="preserve"> e integrante del Bloque Nacional de la Comunidad </w:t>
      </w:r>
      <w:proofErr w:type="spellStart"/>
      <w:r>
        <w:rPr>
          <w:rFonts w:ascii="Arial" w:hAnsi="Arial" w:cs="Arial"/>
          <w:i/>
          <w:iCs/>
          <w:szCs w:val="20"/>
          <w:lang w:val="es"/>
        </w:rPr>
        <w:t>Bidun</w:t>
      </w:r>
      <w:proofErr w:type="spellEnd"/>
      <w:r>
        <w:rPr>
          <w:rFonts w:ascii="Arial" w:hAnsi="Arial" w:cs="Arial"/>
          <w:szCs w:val="20"/>
          <w:lang w:val="es"/>
        </w:rPr>
        <w:t xml:space="preserve"> </w:t>
      </w:r>
      <w:proofErr w:type="gramStart"/>
      <w:r>
        <w:rPr>
          <w:rFonts w:ascii="Arial" w:hAnsi="Arial" w:cs="Arial"/>
          <w:szCs w:val="20"/>
          <w:lang w:val="es"/>
        </w:rPr>
        <w:t>Kuwaití</w:t>
      </w:r>
      <w:proofErr w:type="gramEnd"/>
      <w:r>
        <w:rPr>
          <w:rFonts w:ascii="Arial" w:hAnsi="Arial" w:cs="Arial"/>
          <w:szCs w:val="20"/>
          <w:lang w:val="es"/>
        </w:rPr>
        <w:t xml:space="preserve"> a quien habían arrestado el 10 de agosto de 2023 por sus publicaciones en las redes sociales. El 31 de agosto quedó en libertad con fianza, pero aún tiene pendientes una serie de causas relacionadas con su activismo por Internet en aplicación de la ley de ciberdelincuencia.</w:t>
      </w:r>
    </w:p>
    <w:p w14:paraId="40E4EFF5" w14:textId="7F42AC33" w:rsidR="00133114" w:rsidRPr="000952AE" w:rsidRDefault="00133114" w:rsidP="00D83F34">
      <w:pPr>
        <w:spacing w:line="240" w:lineRule="auto"/>
        <w:jc w:val="both"/>
        <w:rPr>
          <w:rFonts w:ascii="Arial" w:hAnsi="Arial" w:cs="Arial"/>
          <w:szCs w:val="20"/>
          <w:lang w:val="es-ES"/>
        </w:rPr>
      </w:pPr>
      <w:r>
        <w:rPr>
          <w:rFonts w:ascii="Arial" w:hAnsi="Arial" w:cs="Arial"/>
          <w:szCs w:val="20"/>
          <w:lang w:val="es"/>
        </w:rPr>
        <w:t xml:space="preserve">Kuwait cuenta desde hace tiempo con una población apátrida, </w:t>
      </w:r>
      <w:proofErr w:type="spellStart"/>
      <w:r>
        <w:rPr>
          <w:rFonts w:ascii="Arial" w:hAnsi="Arial" w:cs="Arial"/>
          <w:szCs w:val="20"/>
          <w:lang w:val="es"/>
        </w:rPr>
        <w:t>laspersonas</w:t>
      </w:r>
      <w:proofErr w:type="spellEnd"/>
      <w:r>
        <w:rPr>
          <w:rFonts w:ascii="Arial" w:hAnsi="Arial" w:cs="Arial"/>
          <w:szCs w:val="20"/>
          <w:lang w:val="es"/>
        </w:rPr>
        <w:t xml:space="preserve"> </w:t>
      </w:r>
      <w:proofErr w:type="spellStart"/>
      <w:r>
        <w:rPr>
          <w:rFonts w:ascii="Arial" w:hAnsi="Arial" w:cs="Arial"/>
          <w:i/>
          <w:iCs/>
          <w:szCs w:val="20"/>
          <w:lang w:val="es"/>
        </w:rPr>
        <w:t>bidun</w:t>
      </w:r>
      <w:proofErr w:type="spellEnd"/>
      <w:r>
        <w:rPr>
          <w:rFonts w:ascii="Arial" w:hAnsi="Arial" w:cs="Arial"/>
          <w:szCs w:val="20"/>
          <w:lang w:val="es"/>
        </w:rPr>
        <w:t>, presentes en el país desde que éste obtuvo su independencia en 1961. Los hijos de aquella primera generación de personas apátridas también nacen con esta condición.</w:t>
      </w:r>
    </w:p>
    <w:p w14:paraId="5E2695E7" w14:textId="565D9258" w:rsidR="0022616C" w:rsidRPr="000952AE" w:rsidRDefault="0022616C" w:rsidP="00D83F34">
      <w:pPr>
        <w:spacing w:line="240" w:lineRule="auto"/>
        <w:jc w:val="both"/>
        <w:rPr>
          <w:rFonts w:ascii="Arial" w:hAnsi="Arial" w:cs="Arial"/>
          <w:szCs w:val="20"/>
          <w:lang w:val="es-ES"/>
        </w:rPr>
      </w:pPr>
      <w:r>
        <w:rPr>
          <w:rFonts w:ascii="Arial" w:hAnsi="Arial" w:cs="Arial"/>
          <w:szCs w:val="20"/>
          <w:lang w:val="es"/>
        </w:rPr>
        <w:t xml:space="preserve">Se calcula que la población </w:t>
      </w:r>
      <w:proofErr w:type="spellStart"/>
      <w:r>
        <w:rPr>
          <w:rFonts w:ascii="Arial" w:hAnsi="Arial" w:cs="Arial"/>
          <w:i/>
          <w:iCs/>
          <w:szCs w:val="20"/>
          <w:lang w:val="es"/>
        </w:rPr>
        <w:t>bidun</w:t>
      </w:r>
      <w:proofErr w:type="spellEnd"/>
      <w:r>
        <w:rPr>
          <w:rFonts w:ascii="Arial" w:hAnsi="Arial" w:cs="Arial"/>
          <w:szCs w:val="20"/>
          <w:lang w:val="es"/>
        </w:rPr>
        <w:t xml:space="preserve"> está integrada por alrededor de 100.000 personas, es decir, constituye el 10% de la población nacional reconocida. Su apatridia es perpetuada por la ley de nacionalidad kuwaití —que no reconoce como ciudadanos a los hijos e hijas de progenitores apátridas nacidos en Kuwait ni a los de madres kuwaitíes y padres no kuwaitíes— y en virtud de decisiones oficiales que obstaculizan el camino a la naturalización. Además, algunas decisiones judiciales han impedido que las personas </w:t>
      </w:r>
      <w:proofErr w:type="spellStart"/>
      <w:r>
        <w:rPr>
          <w:rFonts w:ascii="Arial" w:hAnsi="Arial" w:cs="Arial"/>
          <w:i/>
          <w:iCs/>
          <w:szCs w:val="20"/>
          <w:lang w:val="es"/>
        </w:rPr>
        <w:t>bidun</w:t>
      </w:r>
      <w:proofErr w:type="spellEnd"/>
      <w:r>
        <w:rPr>
          <w:rFonts w:ascii="Arial" w:hAnsi="Arial" w:cs="Arial"/>
          <w:szCs w:val="20"/>
          <w:lang w:val="es"/>
        </w:rPr>
        <w:t xml:space="preserve"> residentes en el país reclamen una reparación por su apatridia y adquieran la nacionalidad kuwaití. En la actualidad, a la población </w:t>
      </w:r>
      <w:proofErr w:type="spellStart"/>
      <w:r>
        <w:rPr>
          <w:rFonts w:ascii="Arial" w:hAnsi="Arial" w:cs="Arial"/>
          <w:i/>
          <w:iCs/>
          <w:szCs w:val="20"/>
          <w:lang w:val="es"/>
        </w:rPr>
        <w:t>bidun</w:t>
      </w:r>
      <w:proofErr w:type="spellEnd"/>
      <w:r>
        <w:rPr>
          <w:rFonts w:ascii="Arial" w:hAnsi="Arial" w:cs="Arial"/>
          <w:szCs w:val="20"/>
          <w:lang w:val="es"/>
        </w:rPr>
        <w:t xml:space="preserve"> se le aplican categorías muy diversas con diferentes niveles de documentación reconocida oficialmente y de condición jurídica.</w:t>
      </w:r>
    </w:p>
    <w:p w14:paraId="4D7C7EBF" w14:textId="77777777" w:rsidR="00007D65" w:rsidRPr="000952AE" w:rsidRDefault="00133114" w:rsidP="00D83F34">
      <w:pPr>
        <w:spacing w:line="240" w:lineRule="auto"/>
        <w:jc w:val="both"/>
        <w:rPr>
          <w:rFonts w:ascii="Arial" w:hAnsi="Arial" w:cs="Arial"/>
          <w:szCs w:val="20"/>
          <w:lang w:val="es-ES"/>
        </w:rPr>
      </w:pPr>
      <w:proofErr w:type="gramStart"/>
      <w:r>
        <w:rPr>
          <w:rFonts w:ascii="Arial" w:hAnsi="Arial" w:cs="Arial"/>
          <w:szCs w:val="20"/>
          <w:lang w:val="es"/>
        </w:rPr>
        <w:t>Los niños y niñas</w:t>
      </w:r>
      <w:proofErr w:type="gramEnd"/>
      <w:r>
        <w:rPr>
          <w:rFonts w:ascii="Arial" w:hAnsi="Arial" w:cs="Arial"/>
          <w:szCs w:val="20"/>
          <w:lang w:val="es"/>
        </w:rPr>
        <w:t xml:space="preserve"> nacidos apátridas se enfrentan a un elevado nivel de incertidumbre jurídica y al peligro de sufrir violaciones de derechos humanos. Los nacidos en familias </w:t>
      </w:r>
      <w:proofErr w:type="spellStart"/>
      <w:r>
        <w:rPr>
          <w:rFonts w:ascii="Arial" w:hAnsi="Arial" w:cs="Arial"/>
          <w:i/>
          <w:iCs/>
          <w:szCs w:val="20"/>
          <w:lang w:val="es"/>
        </w:rPr>
        <w:t>bidun</w:t>
      </w:r>
      <w:proofErr w:type="spellEnd"/>
      <w:r>
        <w:rPr>
          <w:rFonts w:ascii="Arial" w:hAnsi="Arial" w:cs="Arial"/>
          <w:i/>
          <w:iCs/>
          <w:szCs w:val="20"/>
          <w:lang w:val="es"/>
        </w:rPr>
        <w:t xml:space="preserve"> </w:t>
      </w:r>
      <w:r>
        <w:rPr>
          <w:rFonts w:ascii="Arial" w:hAnsi="Arial" w:cs="Arial"/>
          <w:szCs w:val="20"/>
          <w:lang w:val="es"/>
        </w:rPr>
        <w:t xml:space="preserve">sin residencia legal reciben un informe de nacimiento del hospital, pero no un certificado de nacimiento formal del Ministerio de Sanidad. El certificado de nacimiento se necesita para obtener el número de identidad civil de la </w:t>
      </w:r>
      <w:proofErr w:type="gramStart"/>
      <w:r>
        <w:rPr>
          <w:rFonts w:ascii="Arial" w:hAnsi="Arial" w:cs="Arial"/>
          <w:szCs w:val="20"/>
          <w:lang w:val="es"/>
        </w:rPr>
        <w:t>Autoridad pública</w:t>
      </w:r>
      <w:proofErr w:type="gramEnd"/>
      <w:r>
        <w:rPr>
          <w:rFonts w:ascii="Arial" w:hAnsi="Arial" w:cs="Arial"/>
          <w:szCs w:val="20"/>
          <w:lang w:val="es"/>
        </w:rPr>
        <w:t xml:space="preserve"> de Información Civil, esencial para acceder a la mayoría de los servicios, incluidos los de atención sanitaria y educación.</w:t>
      </w:r>
    </w:p>
    <w:p w14:paraId="2784DA9A" w14:textId="77F6ADF5" w:rsidR="004C79CD" w:rsidRPr="000952AE" w:rsidRDefault="004C79CD" w:rsidP="00D83F34">
      <w:pPr>
        <w:spacing w:line="240" w:lineRule="auto"/>
        <w:jc w:val="both"/>
        <w:rPr>
          <w:rFonts w:ascii="Arial" w:hAnsi="Arial" w:cs="Arial"/>
          <w:szCs w:val="20"/>
          <w:lang w:val="es-ES"/>
        </w:rPr>
      </w:pPr>
      <w:r>
        <w:rPr>
          <w:rFonts w:ascii="Arial" w:hAnsi="Arial" w:cs="Arial"/>
          <w:szCs w:val="20"/>
          <w:lang w:val="es"/>
        </w:rPr>
        <w:t>En abril de 2021, el gobierno aprobó las modificaciones del Código de Procedimiento Penal kuwaití agregando un párrafo al artículo 69 de la ley, que estipula que “en todos los casos, las disposiciones sobre detención previa al juicio no son aplicables a quienes ejerzan su derecho a expresar y publicar su opinión verbalmente, por escrito, mediante dibujos o de otra manera, incluso si la opinión se expresa a través de los medios de comunicación o redes sociales”.</w:t>
      </w:r>
    </w:p>
    <w:p w14:paraId="2605B17E" w14:textId="75B287CB" w:rsidR="005D2C37" w:rsidRPr="000952AE" w:rsidRDefault="004C79CD" w:rsidP="00D83F34">
      <w:pPr>
        <w:spacing w:line="240" w:lineRule="auto"/>
        <w:jc w:val="both"/>
        <w:rPr>
          <w:rFonts w:ascii="Arial" w:hAnsi="Arial" w:cs="Arial"/>
          <w:szCs w:val="20"/>
          <w:lang w:val="es-ES"/>
        </w:rPr>
      </w:pPr>
      <w:r>
        <w:rPr>
          <w:rFonts w:ascii="Arial" w:hAnsi="Arial" w:cs="Arial"/>
          <w:szCs w:val="20"/>
          <w:lang w:val="es"/>
        </w:rPr>
        <w:t xml:space="preserve">El artículo 19 del Pacto Internacional de Derechos Civiles y Políticos, en el que Kuwait es Estado Parte, garantiza a toda persona el derecho a no ser molestada a causa de sus opiniones y el derecho a la libertad de </w:t>
      </w:r>
      <w:proofErr w:type="spellStart"/>
      <w:proofErr w:type="gramStart"/>
      <w:r>
        <w:rPr>
          <w:rFonts w:ascii="Arial" w:hAnsi="Arial" w:cs="Arial"/>
          <w:szCs w:val="20"/>
          <w:lang w:val="es"/>
        </w:rPr>
        <w:t>expresión,y</w:t>
      </w:r>
      <w:proofErr w:type="spellEnd"/>
      <w:proofErr w:type="gramEnd"/>
      <w:r>
        <w:rPr>
          <w:rFonts w:ascii="Arial" w:hAnsi="Arial" w:cs="Arial"/>
          <w:szCs w:val="20"/>
          <w:lang w:val="es"/>
        </w:rPr>
        <w:t xml:space="preserve"> especifica que ese derecho comprende la libertad de buscar, recibir y difundir informaciones e ideas de toda índole, sin consideración de fronteras, ya sea oralmente, por escrito o en forma impresa o artística, o por cualquier otro medio de su elección.</w:t>
      </w:r>
    </w:p>
    <w:p w14:paraId="44F78A38" w14:textId="4EB6E26A" w:rsidR="005D2C37" w:rsidRPr="000952AE"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proofErr w:type="gramStart"/>
      <w:r>
        <w:rPr>
          <w:rFonts w:ascii="Arial" w:hAnsi="Arial" w:cs="Arial"/>
          <w:sz w:val="20"/>
          <w:szCs w:val="20"/>
          <w:lang w:val="es"/>
        </w:rPr>
        <w:t>Inglés</w:t>
      </w:r>
      <w:proofErr w:type="gramEnd"/>
      <w:r>
        <w:rPr>
          <w:rFonts w:ascii="Arial" w:hAnsi="Arial" w:cs="Arial"/>
          <w:sz w:val="20"/>
          <w:szCs w:val="20"/>
          <w:lang w:val="es"/>
        </w:rPr>
        <w:t xml:space="preserve"> y árabe</w:t>
      </w:r>
    </w:p>
    <w:p w14:paraId="677E723D" w14:textId="77777777" w:rsidR="005D2C37" w:rsidRPr="000952AE"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8F17D93" w14:textId="77777777" w:rsidR="005D2C37" w:rsidRPr="000952AE" w:rsidRDefault="005D2C37" w:rsidP="00980425">
      <w:pPr>
        <w:spacing w:after="0" w:line="240" w:lineRule="auto"/>
        <w:rPr>
          <w:rFonts w:ascii="Arial" w:hAnsi="Arial" w:cs="Arial"/>
          <w:color w:val="0070C0"/>
          <w:sz w:val="20"/>
          <w:szCs w:val="20"/>
          <w:lang w:val="es-ES"/>
        </w:rPr>
      </w:pPr>
    </w:p>
    <w:p w14:paraId="636B746D" w14:textId="3436E2C6" w:rsidR="005D2C37" w:rsidRPr="000952AE"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29 de marzo de 2024</w:t>
      </w:r>
    </w:p>
    <w:p w14:paraId="2C5E5589" w14:textId="77777777" w:rsidR="005D2C37" w:rsidRPr="000952AE"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A043DBD" w14:textId="77777777" w:rsidR="005D2C37" w:rsidRPr="000952AE" w:rsidRDefault="005D2C37" w:rsidP="00980425">
      <w:pPr>
        <w:spacing w:after="0" w:line="240" w:lineRule="auto"/>
        <w:rPr>
          <w:rFonts w:ascii="Arial" w:hAnsi="Arial" w:cs="Arial"/>
          <w:b/>
          <w:sz w:val="20"/>
          <w:szCs w:val="20"/>
          <w:lang w:val="es-ES"/>
        </w:rPr>
      </w:pPr>
    </w:p>
    <w:p w14:paraId="4FC154C0" w14:textId="550EDB4E" w:rsidR="005D2C37" w:rsidRPr="000952AE" w:rsidRDefault="005D2C37" w:rsidP="00980425">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 xml:space="preserve">NOMBRE Y GÉNERO GRAMATICAL PREFERIDO: Mohammad al </w:t>
      </w:r>
      <w:proofErr w:type="spellStart"/>
      <w:r>
        <w:rPr>
          <w:rFonts w:ascii="Arial" w:hAnsi="Arial" w:cs="Arial"/>
          <w:b/>
          <w:bCs/>
          <w:sz w:val="20"/>
          <w:szCs w:val="20"/>
          <w:lang w:val="es"/>
        </w:rPr>
        <w:t>Barghash</w:t>
      </w:r>
      <w:proofErr w:type="spellEnd"/>
      <w:r>
        <w:rPr>
          <w:rFonts w:ascii="Arial" w:hAnsi="Arial" w:cs="Arial"/>
          <w:b/>
          <w:bCs/>
          <w:sz w:val="20"/>
          <w:szCs w:val="20"/>
          <w:lang w:val="es"/>
        </w:rPr>
        <w:t xml:space="preserve"> </w:t>
      </w:r>
      <w:r>
        <w:rPr>
          <w:rFonts w:ascii="Arial" w:hAnsi="Arial" w:cs="Arial"/>
          <w:sz w:val="20"/>
          <w:szCs w:val="20"/>
          <w:lang w:val="es"/>
        </w:rPr>
        <w:t>(masculino)</w:t>
      </w:r>
    </w:p>
    <w:p w14:paraId="46DD2277" w14:textId="77777777" w:rsidR="005D2C37" w:rsidRPr="000952AE" w:rsidRDefault="005D2C37" w:rsidP="00980425">
      <w:pPr>
        <w:spacing w:after="0" w:line="240" w:lineRule="auto"/>
        <w:rPr>
          <w:rFonts w:ascii="Arial" w:hAnsi="Arial" w:cs="Arial"/>
          <w:b/>
          <w:sz w:val="20"/>
          <w:szCs w:val="20"/>
          <w:lang w:val="es-ES"/>
        </w:rPr>
      </w:pPr>
    </w:p>
    <w:p w14:paraId="0CD61DE1" w14:textId="6F18A528" w:rsidR="00B92AEC" w:rsidRPr="000952AE" w:rsidRDefault="00B92AEC" w:rsidP="00980425">
      <w:pPr>
        <w:spacing w:line="240" w:lineRule="auto"/>
        <w:rPr>
          <w:lang w:val="es-ES"/>
        </w:rPr>
      </w:pPr>
    </w:p>
    <w:sectPr w:rsidR="00B92AEC" w:rsidRPr="000952AE" w:rsidSect="000952AE">
      <w:headerReference w:type="default" r:id="rId10"/>
      <w:headerReference w:type="first" r:id="rId11"/>
      <w:footnotePr>
        <w:pos w:val="beneathText"/>
      </w:footnotePr>
      <w:endnotePr>
        <w:numFmt w:val="decimal"/>
      </w:endnotePr>
      <w:type w:val="continuous"/>
      <w:pgSz w:w="11900" w:h="16837" w:code="9"/>
      <w:pgMar w:top="1440" w:right="1080" w:bottom="1276"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39615" w14:textId="77777777" w:rsidR="008212CA" w:rsidRDefault="008212CA">
      <w:r>
        <w:separator/>
      </w:r>
    </w:p>
  </w:endnote>
  <w:endnote w:type="continuationSeparator" w:id="0">
    <w:p w14:paraId="18FA0BBD" w14:textId="77777777" w:rsidR="008212CA" w:rsidRDefault="00821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01B45" w14:textId="77777777" w:rsidR="008212CA" w:rsidRDefault="008212CA">
      <w:r>
        <w:separator/>
      </w:r>
    </w:p>
  </w:footnote>
  <w:footnote w:type="continuationSeparator" w:id="0">
    <w:p w14:paraId="77C5A392" w14:textId="77777777" w:rsidR="008212CA" w:rsidRDefault="00821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067BF939" w:rsidR="00355617" w:rsidRPr="000952AE" w:rsidRDefault="00D83F34" w:rsidP="0082127B">
    <w:pPr>
      <w:tabs>
        <w:tab w:val="left" w:pos="6060"/>
        <w:tab w:val="right" w:pos="10203"/>
      </w:tabs>
      <w:spacing w:after="0"/>
      <w:rPr>
        <w:sz w:val="16"/>
        <w:szCs w:val="16"/>
        <w:lang w:val="es-ES"/>
      </w:rPr>
    </w:pPr>
    <w:r>
      <w:rPr>
        <w:sz w:val="16"/>
        <w:szCs w:val="16"/>
        <w:lang w:val="es"/>
      </w:rPr>
      <w:t xml:space="preserve">Primera AU: </w:t>
    </w:r>
    <w:r w:rsidR="000952AE">
      <w:rPr>
        <w:sz w:val="16"/>
        <w:szCs w:val="16"/>
        <w:lang w:val="es"/>
      </w:rPr>
      <w:t>7</w:t>
    </w:r>
    <w:r>
      <w:rPr>
        <w:sz w:val="16"/>
        <w:szCs w:val="16"/>
        <w:lang w:val="es"/>
      </w:rPr>
      <w:t>/24 Índice: MDE 17/7664/2024 Kuwait</w:t>
    </w:r>
    <w:r>
      <w:rPr>
        <w:sz w:val="16"/>
        <w:szCs w:val="16"/>
        <w:lang w:val="es"/>
      </w:rPr>
      <w:tab/>
    </w:r>
    <w:r>
      <w:rPr>
        <w:sz w:val="16"/>
        <w:szCs w:val="16"/>
        <w:lang w:val="es"/>
      </w:rPr>
      <w:tab/>
      <w:t>Fecha: 2 de febrero de 2024</w:t>
    </w:r>
  </w:p>
  <w:p w14:paraId="76F9B49C" w14:textId="77777777" w:rsidR="007A3AEA" w:rsidRPr="000952AE"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7371480">
    <w:abstractNumId w:val="0"/>
  </w:num>
  <w:num w:numId="2" w16cid:durableId="1586911423">
    <w:abstractNumId w:val="20"/>
  </w:num>
  <w:num w:numId="3" w16cid:durableId="587733661">
    <w:abstractNumId w:val="19"/>
  </w:num>
  <w:num w:numId="4" w16cid:durableId="1042247241">
    <w:abstractNumId w:val="9"/>
  </w:num>
  <w:num w:numId="5" w16cid:durableId="327297182">
    <w:abstractNumId w:val="3"/>
  </w:num>
  <w:num w:numId="6" w16cid:durableId="591552972">
    <w:abstractNumId w:val="18"/>
  </w:num>
  <w:num w:numId="7" w16cid:durableId="2066562414">
    <w:abstractNumId w:val="16"/>
  </w:num>
  <w:num w:numId="8" w16cid:durableId="159203097">
    <w:abstractNumId w:val="8"/>
  </w:num>
  <w:num w:numId="9" w16cid:durableId="35394846">
    <w:abstractNumId w:val="7"/>
  </w:num>
  <w:num w:numId="10" w16cid:durableId="1337994364">
    <w:abstractNumId w:val="12"/>
  </w:num>
  <w:num w:numId="11" w16cid:durableId="764225175">
    <w:abstractNumId w:val="5"/>
  </w:num>
  <w:num w:numId="12" w16cid:durableId="708454711">
    <w:abstractNumId w:val="13"/>
  </w:num>
  <w:num w:numId="13" w16cid:durableId="136457624">
    <w:abstractNumId w:val="14"/>
  </w:num>
  <w:num w:numId="14" w16cid:durableId="891696435">
    <w:abstractNumId w:val="1"/>
  </w:num>
  <w:num w:numId="15" w16cid:durableId="1656104983">
    <w:abstractNumId w:val="17"/>
  </w:num>
  <w:num w:numId="16" w16cid:durableId="200216260">
    <w:abstractNumId w:val="10"/>
  </w:num>
  <w:num w:numId="17" w16cid:durableId="408618831">
    <w:abstractNumId w:val="11"/>
  </w:num>
  <w:num w:numId="18" w16cid:durableId="2118871327">
    <w:abstractNumId w:val="4"/>
  </w:num>
  <w:num w:numId="19" w16cid:durableId="51512540">
    <w:abstractNumId w:val="6"/>
  </w:num>
  <w:num w:numId="20" w16cid:durableId="27921861">
    <w:abstractNumId w:val="15"/>
  </w:num>
  <w:num w:numId="21" w16cid:durableId="500120883">
    <w:abstractNumId w:val="2"/>
  </w:num>
  <w:num w:numId="22" w16cid:durableId="1529026543">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4097"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077B4"/>
    <w:rsid w:val="00007D65"/>
    <w:rsid w:val="000104C4"/>
    <w:rsid w:val="00014C19"/>
    <w:rsid w:val="0002386F"/>
    <w:rsid w:val="0003607F"/>
    <w:rsid w:val="00042CD1"/>
    <w:rsid w:val="00054BA9"/>
    <w:rsid w:val="00057A7E"/>
    <w:rsid w:val="000620E9"/>
    <w:rsid w:val="00064173"/>
    <w:rsid w:val="00066020"/>
    <w:rsid w:val="000677DA"/>
    <w:rsid w:val="0007047A"/>
    <w:rsid w:val="00076037"/>
    <w:rsid w:val="00083462"/>
    <w:rsid w:val="00087E2B"/>
    <w:rsid w:val="0009130D"/>
    <w:rsid w:val="0009221F"/>
    <w:rsid w:val="00092DFA"/>
    <w:rsid w:val="000952AE"/>
    <w:rsid w:val="00095615"/>
    <w:rsid w:val="000957C5"/>
    <w:rsid w:val="000A1F14"/>
    <w:rsid w:val="000A2A0E"/>
    <w:rsid w:val="000A3A19"/>
    <w:rsid w:val="000A7257"/>
    <w:rsid w:val="000B02B4"/>
    <w:rsid w:val="000B4A38"/>
    <w:rsid w:val="000C2A0D"/>
    <w:rsid w:val="000C6196"/>
    <w:rsid w:val="000D0ABB"/>
    <w:rsid w:val="000D70C1"/>
    <w:rsid w:val="000E0D61"/>
    <w:rsid w:val="000E432F"/>
    <w:rsid w:val="000E5238"/>
    <w:rsid w:val="000E57D4"/>
    <w:rsid w:val="000E6048"/>
    <w:rsid w:val="000F0DC0"/>
    <w:rsid w:val="000F3012"/>
    <w:rsid w:val="00100CBA"/>
    <w:rsid w:val="00100FE4"/>
    <w:rsid w:val="0010425E"/>
    <w:rsid w:val="00104D71"/>
    <w:rsid w:val="00106837"/>
    <w:rsid w:val="00106D61"/>
    <w:rsid w:val="00114556"/>
    <w:rsid w:val="001176E2"/>
    <w:rsid w:val="001232BF"/>
    <w:rsid w:val="0012544D"/>
    <w:rsid w:val="001300C3"/>
    <w:rsid w:val="00130B8A"/>
    <w:rsid w:val="00130BF0"/>
    <w:rsid w:val="00133114"/>
    <w:rsid w:val="00140B4B"/>
    <w:rsid w:val="0014617E"/>
    <w:rsid w:val="001526C3"/>
    <w:rsid w:val="00155158"/>
    <w:rsid w:val="001561F4"/>
    <w:rsid w:val="001576B3"/>
    <w:rsid w:val="0016118D"/>
    <w:rsid w:val="001648DB"/>
    <w:rsid w:val="0016572D"/>
    <w:rsid w:val="00171605"/>
    <w:rsid w:val="00174398"/>
    <w:rsid w:val="00175AEF"/>
    <w:rsid w:val="00176678"/>
    <w:rsid w:val="001773D1"/>
    <w:rsid w:val="00177779"/>
    <w:rsid w:val="0018239B"/>
    <w:rsid w:val="001873BA"/>
    <w:rsid w:val="0019118D"/>
    <w:rsid w:val="00194CD5"/>
    <w:rsid w:val="0019652A"/>
    <w:rsid w:val="001A0E5F"/>
    <w:rsid w:val="001A635D"/>
    <w:rsid w:val="001A6AC9"/>
    <w:rsid w:val="001B52F7"/>
    <w:rsid w:val="001C3097"/>
    <w:rsid w:val="001C601A"/>
    <w:rsid w:val="001C662F"/>
    <w:rsid w:val="001D4518"/>
    <w:rsid w:val="001D52A5"/>
    <w:rsid w:val="001E1F1A"/>
    <w:rsid w:val="001E2045"/>
    <w:rsid w:val="00200BC9"/>
    <w:rsid w:val="00201189"/>
    <w:rsid w:val="002036C0"/>
    <w:rsid w:val="00215C3E"/>
    <w:rsid w:val="00215E33"/>
    <w:rsid w:val="00216C08"/>
    <w:rsid w:val="00225A11"/>
    <w:rsid w:val="0022616C"/>
    <w:rsid w:val="0023740F"/>
    <w:rsid w:val="002421FF"/>
    <w:rsid w:val="00244070"/>
    <w:rsid w:val="00247F78"/>
    <w:rsid w:val="00250F8A"/>
    <w:rsid w:val="002558D7"/>
    <w:rsid w:val="0025792F"/>
    <w:rsid w:val="00261CC7"/>
    <w:rsid w:val="00262F74"/>
    <w:rsid w:val="002665C3"/>
    <w:rsid w:val="00267383"/>
    <w:rsid w:val="002703E7"/>
    <w:rsid w:val="002709C3"/>
    <w:rsid w:val="002739C9"/>
    <w:rsid w:val="00273E9A"/>
    <w:rsid w:val="00274844"/>
    <w:rsid w:val="002850C6"/>
    <w:rsid w:val="00297F7B"/>
    <w:rsid w:val="002A03CB"/>
    <w:rsid w:val="002A2F36"/>
    <w:rsid w:val="002B2E9B"/>
    <w:rsid w:val="002B396A"/>
    <w:rsid w:val="002B5142"/>
    <w:rsid w:val="002C06A6"/>
    <w:rsid w:val="002C108C"/>
    <w:rsid w:val="002C5FE4"/>
    <w:rsid w:val="002C7F1F"/>
    <w:rsid w:val="002D48CD"/>
    <w:rsid w:val="002D5454"/>
    <w:rsid w:val="002E3658"/>
    <w:rsid w:val="002E42CA"/>
    <w:rsid w:val="002E5E61"/>
    <w:rsid w:val="002E663D"/>
    <w:rsid w:val="002F3C80"/>
    <w:rsid w:val="002F62D2"/>
    <w:rsid w:val="003011B1"/>
    <w:rsid w:val="0031230A"/>
    <w:rsid w:val="00313E8B"/>
    <w:rsid w:val="00320461"/>
    <w:rsid w:val="00321E1C"/>
    <w:rsid w:val="00326B08"/>
    <w:rsid w:val="0033624A"/>
    <w:rsid w:val="00336496"/>
    <w:rsid w:val="003373A5"/>
    <w:rsid w:val="003374BD"/>
    <w:rsid w:val="00337826"/>
    <w:rsid w:val="0034128A"/>
    <w:rsid w:val="0034324D"/>
    <w:rsid w:val="0035097B"/>
    <w:rsid w:val="0035329F"/>
    <w:rsid w:val="00355617"/>
    <w:rsid w:val="003767DE"/>
    <w:rsid w:val="00376EF4"/>
    <w:rsid w:val="003904F0"/>
    <w:rsid w:val="003975C9"/>
    <w:rsid w:val="003A709E"/>
    <w:rsid w:val="003A7887"/>
    <w:rsid w:val="003B2739"/>
    <w:rsid w:val="003B294A"/>
    <w:rsid w:val="003B29BA"/>
    <w:rsid w:val="003C0737"/>
    <w:rsid w:val="003C216C"/>
    <w:rsid w:val="003C3210"/>
    <w:rsid w:val="003C5EEA"/>
    <w:rsid w:val="003C7CB6"/>
    <w:rsid w:val="003E1761"/>
    <w:rsid w:val="003F3D5D"/>
    <w:rsid w:val="003F5805"/>
    <w:rsid w:val="0040231D"/>
    <w:rsid w:val="00411DD5"/>
    <w:rsid w:val="0042210F"/>
    <w:rsid w:val="0043081C"/>
    <w:rsid w:val="004334BF"/>
    <w:rsid w:val="0044029F"/>
    <w:rsid w:val="004408A1"/>
    <w:rsid w:val="00442E5B"/>
    <w:rsid w:val="0044379B"/>
    <w:rsid w:val="00445D50"/>
    <w:rsid w:val="00453538"/>
    <w:rsid w:val="00456026"/>
    <w:rsid w:val="004603A2"/>
    <w:rsid w:val="00486088"/>
    <w:rsid w:val="00492FA8"/>
    <w:rsid w:val="004A18CD"/>
    <w:rsid w:val="004A1BDD"/>
    <w:rsid w:val="004A5590"/>
    <w:rsid w:val="004A686F"/>
    <w:rsid w:val="004B1E15"/>
    <w:rsid w:val="004B2367"/>
    <w:rsid w:val="004B381D"/>
    <w:rsid w:val="004B41F5"/>
    <w:rsid w:val="004B42D2"/>
    <w:rsid w:val="004C265C"/>
    <w:rsid w:val="004C3E30"/>
    <w:rsid w:val="004C3F2F"/>
    <w:rsid w:val="004C55FC"/>
    <w:rsid w:val="004C71F5"/>
    <w:rsid w:val="004C79CD"/>
    <w:rsid w:val="004D41DC"/>
    <w:rsid w:val="004D4DE8"/>
    <w:rsid w:val="004E2798"/>
    <w:rsid w:val="004E4159"/>
    <w:rsid w:val="004E6EFA"/>
    <w:rsid w:val="004F1EF0"/>
    <w:rsid w:val="00504FBC"/>
    <w:rsid w:val="00507594"/>
    <w:rsid w:val="00510D96"/>
    <w:rsid w:val="00514D59"/>
    <w:rsid w:val="00517E88"/>
    <w:rsid w:val="00520F56"/>
    <w:rsid w:val="00526808"/>
    <w:rsid w:val="005363CA"/>
    <w:rsid w:val="005366DB"/>
    <w:rsid w:val="00542F58"/>
    <w:rsid w:val="005430D8"/>
    <w:rsid w:val="00545423"/>
    <w:rsid w:val="00545A69"/>
    <w:rsid w:val="00547E71"/>
    <w:rsid w:val="00557576"/>
    <w:rsid w:val="005629AA"/>
    <w:rsid w:val="0056433D"/>
    <w:rsid w:val="00565462"/>
    <w:rsid w:val="005668D0"/>
    <w:rsid w:val="00572CCD"/>
    <w:rsid w:val="0057440A"/>
    <w:rsid w:val="00576270"/>
    <w:rsid w:val="00581A12"/>
    <w:rsid w:val="00581F44"/>
    <w:rsid w:val="0058203A"/>
    <w:rsid w:val="0059015D"/>
    <w:rsid w:val="00592C3E"/>
    <w:rsid w:val="00596449"/>
    <w:rsid w:val="00596778"/>
    <w:rsid w:val="005A3056"/>
    <w:rsid w:val="005A3E28"/>
    <w:rsid w:val="005A71AD"/>
    <w:rsid w:val="005A7F1B"/>
    <w:rsid w:val="005B227F"/>
    <w:rsid w:val="005B5231"/>
    <w:rsid w:val="005B59ED"/>
    <w:rsid w:val="005B5C5A"/>
    <w:rsid w:val="005B5FF3"/>
    <w:rsid w:val="005C751F"/>
    <w:rsid w:val="005D14AA"/>
    <w:rsid w:val="005D2C37"/>
    <w:rsid w:val="005D6676"/>
    <w:rsid w:val="005D7287"/>
    <w:rsid w:val="005D7D1C"/>
    <w:rsid w:val="005F0355"/>
    <w:rsid w:val="005F5E43"/>
    <w:rsid w:val="00606108"/>
    <w:rsid w:val="00614109"/>
    <w:rsid w:val="006201FC"/>
    <w:rsid w:val="00620ADD"/>
    <w:rsid w:val="00626C4B"/>
    <w:rsid w:val="00635291"/>
    <w:rsid w:val="00640EF2"/>
    <w:rsid w:val="00644359"/>
    <w:rsid w:val="00646DC1"/>
    <w:rsid w:val="0064718C"/>
    <w:rsid w:val="0065032F"/>
    <w:rsid w:val="0065049B"/>
    <w:rsid w:val="00650D73"/>
    <w:rsid w:val="006558EE"/>
    <w:rsid w:val="00657231"/>
    <w:rsid w:val="00657BD5"/>
    <w:rsid w:val="00666D29"/>
    <w:rsid w:val="00667FBC"/>
    <w:rsid w:val="00675A53"/>
    <w:rsid w:val="00687B56"/>
    <w:rsid w:val="0069200D"/>
    <w:rsid w:val="0069571A"/>
    <w:rsid w:val="006A0BB9"/>
    <w:rsid w:val="006A2B62"/>
    <w:rsid w:val="006A6E83"/>
    <w:rsid w:val="006B12FA"/>
    <w:rsid w:val="006B461E"/>
    <w:rsid w:val="006C0231"/>
    <w:rsid w:val="006C3C21"/>
    <w:rsid w:val="006C7A31"/>
    <w:rsid w:val="006C7EB1"/>
    <w:rsid w:val="006E3213"/>
    <w:rsid w:val="006E4FED"/>
    <w:rsid w:val="006F18DD"/>
    <w:rsid w:val="006F4C28"/>
    <w:rsid w:val="0070364E"/>
    <w:rsid w:val="007104E8"/>
    <w:rsid w:val="007156FC"/>
    <w:rsid w:val="00716942"/>
    <w:rsid w:val="007173E9"/>
    <w:rsid w:val="00720AA2"/>
    <w:rsid w:val="00727519"/>
    <w:rsid w:val="00727CA7"/>
    <w:rsid w:val="0073431C"/>
    <w:rsid w:val="00742108"/>
    <w:rsid w:val="00744FDF"/>
    <w:rsid w:val="007656E7"/>
    <w:rsid w:val="007666A4"/>
    <w:rsid w:val="0077062A"/>
    <w:rsid w:val="00773365"/>
    <w:rsid w:val="0078088B"/>
    <w:rsid w:val="00781624"/>
    <w:rsid w:val="00781E3C"/>
    <w:rsid w:val="007831FC"/>
    <w:rsid w:val="007834CB"/>
    <w:rsid w:val="007858BA"/>
    <w:rsid w:val="00796ACA"/>
    <w:rsid w:val="00797681"/>
    <w:rsid w:val="007A2ABA"/>
    <w:rsid w:val="007A3AEA"/>
    <w:rsid w:val="007A5D2F"/>
    <w:rsid w:val="007A7F97"/>
    <w:rsid w:val="007B4D57"/>
    <w:rsid w:val="007B4F3E"/>
    <w:rsid w:val="007B7197"/>
    <w:rsid w:val="007B74C3"/>
    <w:rsid w:val="007C6194"/>
    <w:rsid w:val="007C6CD0"/>
    <w:rsid w:val="007E2238"/>
    <w:rsid w:val="007E4ED7"/>
    <w:rsid w:val="007E58D9"/>
    <w:rsid w:val="007F6505"/>
    <w:rsid w:val="007F6DD0"/>
    <w:rsid w:val="007F72FF"/>
    <w:rsid w:val="007F7B5E"/>
    <w:rsid w:val="008056E9"/>
    <w:rsid w:val="0081049F"/>
    <w:rsid w:val="00814632"/>
    <w:rsid w:val="0082127B"/>
    <w:rsid w:val="008212CA"/>
    <w:rsid w:val="00826128"/>
    <w:rsid w:val="00827A40"/>
    <w:rsid w:val="00844F48"/>
    <w:rsid w:val="008455C2"/>
    <w:rsid w:val="00846E45"/>
    <w:rsid w:val="0085043F"/>
    <w:rsid w:val="0085225E"/>
    <w:rsid w:val="00852B28"/>
    <w:rsid w:val="00864035"/>
    <w:rsid w:val="00866873"/>
    <w:rsid w:val="00870C6A"/>
    <w:rsid w:val="00872F74"/>
    <w:rsid w:val="008763F4"/>
    <w:rsid w:val="008812A0"/>
    <w:rsid w:val="008849EA"/>
    <w:rsid w:val="00891FE8"/>
    <w:rsid w:val="00895857"/>
    <w:rsid w:val="008A4145"/>
    <w:rsid w:val="008A6936"/>
    <w:rsid w:val="008B00DF"/>
    <w:rsid w:val="008C3C75"/>
    <w:rsid w:val="008C4175"/>
    <w:rsid w:val="008C7116"/>
    <w:rsid w:val="008D16ED"/>
    <w:rsid w:val="008D2A6B"/>
    <w:rsid w:val="008D32DE"/>
    <w:rsid w:val="008D49A5"/>
    <w:rsid w:val="008D544E"/>
    <w:rsid w:val="008E0B66"/>
    <w:rsid w:val="008E172D"/>
    <w:rsid w:val="008F4BAB"/>
    <w:rsid w:val="00902730"/>
    <w:rsid w:val="009030FC"/>
    <w:rsid w:val="00904262"/>
    <w:rsid w:val="00906C9F"/>
    <w:rsid w:val="009204A9"/>
    <w:rsid w:val="00921577"/>
    <w:rsid w:val="009259E1"/>
    <w:rsid w:val="009413E7"/>
    <w:rsid w:val="0095188F"/>
    <w:rsid w:val="009550A0"/>
    <w:rsid w:val="00960C64"/>
    <w:rsid w:val="00961F89"/>
    <w:rsid w:val="00962445"/>
    <w:rsid w:val="0096390D"/>
    <w:rsid w:val="00963D4F"/>
    <w:rsid w:val="00967C8F"/>
    <w:rsid w:val="0097218E"/>
    <w:rsid w:val="00980425"/>
    <w:rsid w:val="009822B1"/>
    <w:rsid w:val="00991C69"/>
    <w:rsid w:val="009923C0"/>
    <w:rsid w:val="00992EB4"/>
    <w:rsid w:val="00996A5A"/>
    <w:rsid w:val="009A2F03"/>
    <w:rsid w:val="009A61C6"/>
    <w:rsid w:val="009B1B87"/>
    <w:rsid w:val="009B4596"/>
    <w:rsid w:val="009B5C40"/>
    <w:rsid w:val="009B78FE"/>
    <w:rsid w:val="009C0DE8"/>
    <w:rsid w:val="009C16BE"/>
    <w:rsid w:val="009C3521"/>
    <w:rsid w:val="009C4461"/>
    <w:rsid w:val="009C5F5D"/>
    <w:rsid w:val="009C6B5A"/>
    <w:rsid w:val="009D1C51"/>
    <w:rsid w:val="009D33A5"/>
    <w:rsid w:val="009E097D"/>
    <w:rsid w:val="009E7E6E"/>
    <w:rsid w:val="009F4653"/>
    <w:rsid w:val="00A008D7"/>
    <w:rsid w:val="00A05124"/>
    <w:rsid w:val="00A07E67"/>
    <w:rsid w:val="00A106BE"/>
    <w:rsid w:val="00A13124"/>
    <w:rsid w:val="00A266D4"/>
    <w:rsid w:val="00A270FA"/>
    <w:rsid w:val="00A31F72"/>
    <w:rsid w:val="00A32DCF"/>
    <w:rsid w:val="00A35609"/>
    <w:rsid w:val="00A362CA"/>
    <w:rsid w:val="00A364AA"/>
    <w:rsid w:val="00A41FC6"/>
    <w:rsid w:val="00A44B1B"/>
    <w:rsid w:val="00A4583A"/>
    <w:rsid w:val="00A459AC"/>
    <w:rsid w:val="00A5522A"/>
    <w:rsid w:val="00A62375"/>
    <w:rsid w:val="00A70D9D"/>
    <w:rsid w:val="00A72C08"/>
    <w:rsid w:val="00A7548F"/>
    <w:rsid w:val="00A77F60"/>
    <w:rsid w:val="00A81673"/>
    <w:rsid w:val="00A90296"/>
    <w:rsid w:val="00A90EA6"/>
    <w:rsid w:val="00A91C78"/>
    <w:rsid w:val="00A958E6"/>
    <w:rsid w:val="00A97466"/>
    <w:rsid w:val="00AA131F"/>
    <w:rsid w:val="00AA303B"/>
    <w:rsid w:val="00AB5744"/>
    <w:rsid w:val="00AB5C6E"/>
    <w:rsid w:val="00AB7E5D"/>
    <w:rsid w:val="00AC15B7"/>
    <w:rsid w:val="00AC367F"/>
    <w:rsid w:val="00AC44E3"/>
    <w:rsid w:val="00AC4B14"/>
    <w:rsid w:val="00AE4214"/>
    <w:rsid w:val="00AE4A04"/>
    <w:rsid w:val="00AF0FCD"/>
    <w:rsid w:val="00AF5FF0"/>
    <w:rsid w:val="00B206A8"/>
    <w:rsid w:val="00B2334E"/>
    <w:rsid w:val="00B27341"/>
    <w:rsid w:val="00B34A63"/>
    <w:rsid w:val="00B35AE4"/>
    <w:rsid w:val="00B408D4"/>
    <w:rsid w:val="00B420DD"/>
    <w:rsid w:val="00B424AF"/>
    <w:rsid w:val="00B52B01"/>
    <w:rsid w:val="00B55BBB"/>
    <w:rsid w:val="00B55D71"/>
    <w:rsid w:val="00B64DC2"/>
    <w:rsid w:val="00B6690B"/>
    <w:rsid w:val="00B66D76"/>
    <w:rsid w:val="00B743D3"/>
    <w:rsid w:val="00B7545C"/>
    <w:rsid w:val="00B760C0"/>
    <w:rsid w:val="00B851B9"/>
    <w:rsid w:val="00B92AEC"/>
    <w:rsid w:val="00B957E6"/>
    <w:rsid w:val="00B97626"/>
    <w:rsid w:val="00BA05AF"/>
    <w:rsid w:val="00BA0E81"/>
    <w:rsid w:val="00BA5CA0"/>
    <w:rsid w:val="00BA6913"/>
    <w:rsid w:val="00BB0B3B"/>
    <w:rsid w:val="00BB584D"/>
    <w:rsid w:val="00BC2D4C"/>
    <w:rsid w:val="00BC7111"/>
    <w:rsid w:val="00BD02A9"/>
    <w:rsid w:val="00BD030D"/>
    <w:rsid w:val="00BD0B43"/>
    <w:rsid w:val="00BD5A57"/>
    <w:rsid w:val="00BE0D92"/>
    <w:rsid w:val="00BE4685"/>
    <w:rsid w:val="00BE6035"/>
    <w:rsid w:val="00BF4778"/>
    <w:rsid w:val="00BF7136"/>
    <w:rsid w:val="00C1550D"/>
    <w:rsid w:val="00C162AD"/>
    <w:rsid w:val="00C17D6F"/>
    <w:rsid w:val="00C31ED4"/>
    <w:rsid w:val="00C3492B"/>
    <w:rsid w:val="00C359CF"/>
    <w:rsid w:val="00C35EE0"/>
    <w:rsid w:val="00C36795"/>
    <w:rsid w:val="00C370BB"/>
    <w:rsid w:val="00C415B8"/>
    <w:rsid w:val="00C460DB"/>
    <w:rsid w:val="00C50CEC"/>
    <w:rsid w:val="00C50DE3"/>
    <w:rsid w:val="00C538D1"/>
    <w:rsid w:val="00C53B99"/>
    <w:rsid w:val="00C5651D"/>
    <w:rsid w:val="00C57344"/>
    <w:rsid w:val="00C57F14"/>
    <w:rsid w:val="00C607FB"/>
    <w:rsid w:val="00C65821"/>
    <w:rsid w:val="00C744FB"/>
    <w:rsid w:val="00C76E6B"/>
    <w:rsid w:val="00C76EE0"/>
    <w:rsid w:val="00C8330C"/>
    <w:rsid w:val="00C83E96"/>
    <w:rsid w:val="00C847BF"/>
    <w:rsid w:val="00C857F5"/>
    <w:rsid w:val="00C85BFA"/>
    <w:rsid w:val="00C85EFE"/>
    <w:rsid w:val="00C86134"/>
    <w:rsid w:val="00C93305"/>
    <w:rsid w:val="00C934DE"/>
    <w:rsid w:val="00C93CB2"/>
    <w:rsid w:val="00C93F80"/>
    <w:rsid w:val="00CA13A3"/>
    <w:rsid w:val="00CA5061"/>
    <w:rsid w:val="00CA51AF"/>
    <w:rsid w:val="00CA5CB1"/>
    <w:rsid w:val="00CB6FBE"/>
    <w:rsid w:val="00CC1ECA"/>
    <w:rsid w:val="00CC3224"/>
    <w:rsid w:val="00CD2995"/>
    <w:rsid w:val="00CF0304"/>
    <w:rsid w:val="00CF56DE"/>
    <w:rsid w:val="00CF7805"/>
    <w:rsid w:val="00D007F8"/>
    <w:rsid w:val="00D030C9"/>
    <w:rsid w:val="00D05A52"/>
    <w:rsid w:val="00D06A91"/>
    <w:rsid w:val="00D114C6"/>
    <w:rsid w:val="00D142D0"/>
    <w:rsid w:val="00D23D90"/>
    <w:rsid w:val="00D25730"/>
    <w:rsid w:val="00D2625C"/>
    <w:rsid w:val="00D26BF9"/>
    <w:rsid w:val="00D35879"/>
    <w:rsid w:val="00D3617B"/>
    <w:rsid w:val="00D41FB3"/>
    <w:rsid w:val="00D47210"/>
    <w:rsid w:val="00D54217"/>
    <w:rsid w:val="00D624C2"/>
    <w:rsid w:val="00D62977"/>
    <w:rsid w:val="00D635A1"/>
    <w:rsid w:val="00D6411A"/>
    <w:rsid w:val="00D65C26"/>
    <w:rsid w:val="00D65E21"/>
    <w:rsid w:val="00D67ABF"/>
    <w:rsid w:val="00D749E6"/>
    <w:rsid w:val="00D834E2"/>
    <w:rsid w:val="00D839E9"/>
    <w:rsid w:val="00D83F34"/>
    <w:rsid w:val="00D844EE"/>
    <w:rsid w:val="00D847F8"/>
    <w:rsid w:val="00D90465"/>
    <w:rsid w:val="00DB146F"/>
    <w:rsid w:val="00DB4251"/>
    <w:rsid w:val="00DB7D74"/>
    <w:rsid w:val="00DC209D"/>
    <w:rsid w:val="00DC512B"/>
    <w:rsid w:val="00DC5B07"/>
    <w:rsid w:val="00DC65A4"/>
    <w:rsid w:val="00DC6FF7"/>
    <w:rsid w:val="00DD346F"/>
    <w:rsid w:val="00DD421B"/>
    <w:rsid w:val="00DE14EC"/>
    <w:rsid w:val="00DE213E"/>
    <w:rsid w:val="00DF0E96"/>
    <w:rsid w:val="00DF1141"/>
    <w:rsid w:val="00DF3644"/>
    <w:rsid w:val="00DF3DF5"/>
    <w:rsid w:val="00DF63A6"/>
    <w:rsid w:val="00E04AF0"/>
    <w:rsid w:val="00E04D88"/>
    <w:rsid w:val="00E12FD3"/>
    <w:rsid w:val="00E132F7"/>
    <w:rsid w:val="00E15BF8"/>
    <w:rsid w:val="00E174CE"/>
    <w:rsid w:val="00E22AAE"/>
    <w:rsid w:val="00E3247E"/>
    <w:rsid w:val="00E37B98"/>
    <w:rsid w:val="00E406B4"/>
    <w:rsid w:val="00E40EAA"/>
    <w:rsid w:val="00E42EAC"/>
    <w:rsid w:val="00E43F3A"/>
    <w:rsid w:val="00E44C03"/>
    <w:rsid w:val="00E45B15"/>
    <w:rsid w:val="00E5240D"/>
    <w:rsid w:val="00E55ED1"/>
    <w:rsid w:val="00E57FC1"/>
    <w:rsid w:val="00E618C8"/>
    <w:rsid w:val="00E629AE"/>
    <w:rsid w:val="00E6368E"/>
    <w:rsid w:val="00E63CEF"/>
    <w:rsid w:val="00E64E54"/>
    <w:rsid w:val="00E65D5E"/>
    <w:rsid w:val="00E67C6B"/>
    <w:rsid w:val="00E707D9"/>
    <w:rsid w:val="00E74EE9"/>
    <w:rsid w:val="00E755BD"/>
    <w:rsid w:val="00E7569C"/>
    <w:rsid w:val="00E76516"/>
    <w:rsid w:val="00E778FE"/>
    <w:rsid w:val="00E9411E"/>
    <w:rsid w:val="00EA1562"/>
    <w:rsid w:val="00EA31B6"/>
    <w:rsid w:val="00EA68CE"/>
    <w:rsid w:val="00EA6914"/>
    <w:rsid w:val="00EA6F05"/>
    <w:rsid w:val="00EB09CF"/>
    <w:rsid w:val="00EB1C45"/>
    <w:rsid w:val="00EB51EB"/>
    <w:rsid w:val="00EC23C5"/>
    <w:rsid w:val="00EC2AD8"/>
    <w:rsid w:val="00EC314B"/>
    <w:rsid w:val="00EC677A"/>
    <w:rsid w:val="00ED011C"/>
    <w:rsid w:val="00EE4F9C"/>
    <w:rsid w:val="00EF284E"/>
    <w:rsid w:val="00F029CD"/>
    <w:rsid w:val="00F22809"/>
    <w:rsid w:val="00F253A0"/>
    <w:rsid w:val="00F25445"/>
    <w:rsid w:val="00F322A8"/>
    <w:rsid w:val="00F3436F"/>
    <w:rsid w:val="00F36658"/>
    <w:rsid w:val="00F44C7E"/>
    <w:rsid w:val="00F45927"/>
    <w:rsid w:val="00F45AB1"/>
    <w:rsid w:val="00F60BF4"/>
    <w:rsid w:val="00F65D4B"/>
    <w:rsid w:val="00F7577A"/>
    <w:rsid w:val="00F771BD"/>
    <w:rsid w:val="00F77443"/>
    <w:rsid w:val="00F83EDB"/>
    <w:rsid w:val="00F85A29"/>
    <w:rsid w:val="00F90310"/>
    <w:rsid w:val="00F91619"/>
    <w:rsid w:val="00F93094"/>
    <w:rsid w:val="00F9400E"/>
    <w:rsid w:val="00FA1C07"/>
    <w:rsid w:val="00FA48E3"/>
    <w:rsid w:val="00FA4E88"/>
    <w:rsid w:val="00FA7368"/>
    <w:rsid w:val="00FB10AA"/>
    <w:rsid w:val="00FB18D7"/>
    <w:rsid w:val="00FB2CBD"/>
    <w:rsid w:val="00FB54DD"/>
    <w:rsid w:val="00FB6A97"/>
    <w:rsid w:val="00FC01A6"/>
    <w:rsid w:val="00FC2276"/>
    <w:rsid w:val="00FC383D"/>
    <w:rsid w:val="00FC4746"/>
    <w:rsid w:val="00FC63EB"/>
    <w:rsid w:val="00FC788B"/>
    <w:rsid w:val="00FD7EB4"/>
    <w:rsid w:val="00FE7661"/>
    <w:rsid w:val="00FF4188"/>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8E6"/>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link w:val="TextocomentarioCar"/>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TextocomentarioCar">
    <w:name w:val="Texto comentario Car"/>
    <w:basedOn w:val="Fuentedeprrafopredeter"/>
    <w:link w:val="Textocomentario"/>
    <w:semiHidden/>
    <w:rsid w:val="00A958E6"/>
    <w:rPr>
      <w:rFonts w:ascii="Amnesty Trade Gothic" w:hAnsi="Amnesty Trade Gothic"/>
      <w:color w:val="000000"/>
      <w:lang w:eastAsia="ar-SA"/>
    </w:rPr>
  </w:style>
  <w:style w:type="paragraph" w:styleId="Revisin">
    <w:name w:val="Revision"/>
    <w:hidden/>
    <w:uiPriority w:val="99"/>
    <w:semiHidden/>
    <w:rsid w:val="000E6048"/>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BcQ5QypM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moj.gov.k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mnesty.org/es/location/middle-east-and-north-africa/kuwait/report-kuwa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1223</Words>
  <Characters>6730</Characters>
  <Application>Microsoft Office Word</Application>
  <DocSecurity>0</DocSecurity>
  <Lines>56</Lines>
  <Paragraphs>15</Paragraphs>
  <ScaleCrop>false</ScaleCrop>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2024-02-06T12:26:00Z</dcterms:created>
  <dcterms:modified xsi:type="dcterms:W3CDTF">2024-02-06T12:26:00Z</dcterms:modified>
</cp:coreProperties>
</file>