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F63F55" w14:textId="77777777" w:rsidR="0034128A" w:rsidRPr="007A3003" w:rsidRDefault="0034128A" w:rsidP="00980425">
      <w:pPr>
        <w:pStyle w:val="AIUrgentActionTopHeading"/>
        <w:tabs>
          <w:tab w:val="clear" w:pos="567"/>
        </w:tabs>
        <w:ind w:left="-283"/>
        <w:rPr>
          <w:rFonts w:cs="Arial"/>
          <w:sz w:val="100"/>
          <w:szCs w:val="100"/>
          <w:lang w:val="es-ES"/>
        </w:rPr>
      </w:pPr>
      <w:r w:rsidRPr="007A3003">
        <w:rPr>
          <w:rFonts w:cs="Arial"/>
          <w:bCs/>
          <w:sz w:val="100"/>
          <w:szCs w:val="100"/>
          <w:highlight w:val="yellow"/>
          <w:lang w:val="es"/>
        </w:rPr>
        <w:t>ACCIÓN URGENTE</w:t>
      </w:r>
    </w:p>
    <w:p w14:paraId="22E862CB" w14:textId="77777777" w:rsidR="005D2C37" w:rsidRPr="007A3003" w:rsidRDefault="005D2C37" w:rsidP="00980425">
      <w:pPr>
        <w:pStyle w:val="Default"/>
        <w:ind w:left="-283"/>
        <w:rPr>
          <w:b/>
          <w:sz w:val="22"/>
          <w:szCs w:val="22"/>
          <w:lang w:val="es-ES"/>
        </w:rPr>
      </w:pPr>
    </w:p>
    <w:p w14:paraId="530476FE" w14:textId="23F6EBE9" w:rsidR="00BF197A" w:rsidRPr="007A3003" w:rsidRDefault="00532849" w:rsidP="00784361">
      <w:pPr>
        <w:spacing w:after="0" w:line="240" w:lineRule="auto"/>
        <w:ind w:left="-283"/>
        <w:rPr>
          <w:rFonts w:ascii="Arial" w:hAnsi="Arial" w:cs="Arial"/>
          <w:b/>
          <w:sz w:val="32"/>
          <w:szCs w:val="32"/>
          <w:lang w:val="es-ES"/>
        </w:rPr>
      </w:pPr>
      <w:r w:rsidRPr="007A3003">
        <w:rPr>
          <w:rFonts w:ascii="Arial" w:hAnsi="Arial" w:cs="Arial"/>
          <w:b/>
          <w:bCs/>
          <w:sz w:val="32"/>
          <w:szCs w:val="32"/>
          <w:lang w:val="es"/>
        </w:rPr>
        <w:t>DEJEN EN LIBERTAD A ACTIVISTA DETENIDA POR PUBLICACIONES EN LAS REDES SOCIALES</w:t>
      </w:r>
    </w:p>
    <w:p w14:paraId="6249D7DC" w14:textId="77777777" w:rsidR="007A3003" w:rsidRDefault="007A3003" w:rsidP="00784361">
      <w:pPr>
        <w:spacing w:after="0" w:line="240" w:lineRule="auto"/>
        <w:ind w:left="-283"/>
        <w:rPr>
          <w:rFonts w:ascii="Arial" w:hAnsi="Arial" w:cs="Arial"/>
          <w:b/>
          <w:bCs/>
          <w:sz w:val="22"/>
          <w:szCs w:val="22"/>
          <w:lang w:val="es"/>
        </w:rPr>
      </w:pPr>
    </w:p>
    <w:p w14:paraId="4372DF17" w14:textId="4F17E21A" w:rsidR="00DD2D89" w:rsidRPr="007A3003" w:rsidRDefault="00784361" w:rsidP="00784361">
      <w:pPr>
        <w:spacing w:after="0" w:line="240" w:lineRule="auto"/>
        <w:ind w:left="-283"/>
        <w:rPr>
          <w:rFonts w:ascii="Arial" w:hAnsi="Arial" w:cs="Arial"/>
          <w:sz w:val="22"/>
          <w:szCs w:val="22"/>
          <w:lang w:val="es-ES"/>
        </w:rPr>
      </w:pPr>
      <w:r w:rsidRPr="007A3003">
        <w:rPr>
          <w:rFonts w:ascii="Arial" w:hAnsi="Arial" w:cs="Arial"/>
          <w:b/>
          <w:bCs/>
          <w:sz w:val="22"/>
          <w:szCs w:val="22"/>
          <w:lang w:val="es"/>
        </w:rPr>
        <w:t>El 13 de enero de 2024, la Agencia de Seguridad Interna, agencia de seguridad aliada con las Fuerzas Armadas Árabes Libias —un poderoso grupo armado que controla de facto el este y el sur del país—, arrestó a la activista y bloguera de 42 años Maryam Mansour al Warfalli, conocida como “Nakhla Fezzan”, en las dependencias de la ISA en Sabha, en el sur de Libia, después de que la citaran para interrogarla. Fue arrestada sin orden judicial poco después de criticar la gestión por parte de las Fuerzas Armadas Árabes Libias de la distribución de gas para cocinar en el sur de Libia. Lleva casi ocho meses recluida sin cargos en la sede de la ISA en Bengasi.</w:t>
      </w:r>
    </w:p>
    <w:p w14:paraId="1240880B" w14:textId="77777777" w:rsidR="008165D7" w:rsidRPr="007A3003" w:rsidRDefault="008165D7" w:rsidP="00980425">
      <w:pPr>
        <w:spacing w:after="0" w:line="240" w:lineRule="auto"/>
        <w:ind w:left="-283"/>
        <w:rPr>
          <w:rFonts w:ascii="Arial" w:hAnsi="Arial" w:cs="Arial"/>
          <w:b/>
          <w:sz w:val="22"/>
          <w:szCs w:val="32"/>
          <w:lang w:val="es-ES"/>
        </w:rPr>
      </w:pPr>
    </w:p>
    <w:p w14:paraId="38D1BB3F" w14:textId="34568560" w:rsidR="00532849" w:rsidRPr="007A3003" w:rsidRDefault="005D2C37" w:rsidP="00532849">
      <w:pPr>
        <w:spacing w:after="0" w:line="240" w:lineRule="auto"/>
        <w:ind w:left="-283"/>
        <w:rPr>
          <w:rFonts w:ascii="Arial" w:hAnsi="Arial" w:cs="Arial"/>
          <w:b/>
          <w:color w:val="FF0000"/>
          <w:sz w:val="22"/>
          <w:lang w:val="es-ES"/>
        </w:rPr>
      </w:pPr>
      <w:r w:rsidRPr="007A3003">
        <w:rPr>
          <w:rFonts w:ascii="Arial" w:hAnsi="Arial" w:cs="Arial"/>
          <w:b/>
          <w:bCs/>
          <w:color w:val="FF0000"/>
          <w:sz w:val="22"/>
          <w:lang w:val="es"/>
        </w:rPr>
        <w:t>ACTÚEN: REDACTEN SU PROPIO LLAMAMIENTO O UTILICEN LA SIGUIENTE CARTA MODELO</w:t>
      </w:r>
    </w:p>
    <w:p w14:paraId="319E9C75" w14:textId="77777777" w:rsidR="00532849" w:rsidRDefault="00532849" w:rsidP="00532849">
      <w:pPr>
        <w:spacing w:after="0" w:line="240" w:lineRule="auto"/>
        <w:ind w:left="-283"/>
        <w:rPr>
          <w:rFonts w:ascii="Arial" w:hAnsi="Arial" w:cs="Arial"/>
          <w:b/>
          <w:color w:val="FF0000"/>
          <w:sz w:val="22"/>
          <w:lang w:val="es-ES"/>
        </w:rPr>
      </w:pPr>
    </w:p>
    <w:p w14:paraId="2D527323" w14:textId="77777777" w:rsidR="007A3003" w:rsidRPr="007A3003" w:rsidRDefault="007A3003" w:rsidP="00532849">
      <w:pPr>
        <w:spacing w:after="0" w:line="240" w:lineRule="auto"/>
        <w:ind w:left="-283"/>
        <w:rPr>
          <w:rFonts w:ascii="Arial" w:hAnsi="Arial" w:cs="Arial"/>
          <w:b/>
          <w:color w:val="FF0000"/>
          <w:sz w:val="22"/>
          <w:lang w:val="es-ES"/>
        </w:rPr>
      </w:pPr>
    </w:p>
    <w:p w14:paraId="1BFB67F3" w14:textId="25AED75C" w:rsidR="00FD5D3A" w:rsidRPr="007A3003" w:rsidRDefault="00FD5D3A" w:rsidP="00532849">
      <w:pPr>
        <w:spacing w:after="0" w:line="240" w:lineRule="auto"/>
        <w:ind w:left="-283"/>
        <w:jc w:val="right"/>
        <w:rPr>
          <w:rFonts w:ascii="Arial" w:hAnsi="Arial" w:cs="Arial"/>
          <w:b/>
          <w:i/>
          <w:sz w:val="22"/>
          <w:szCs w:val="22"/>
          <w:lang w:val="es-ES"/>
        </w:rPr>
      </w:pPr>
      <w:r w:rsidRPr="007A3003">
        <w:rPr>
          <w:rFonts w:ascii="Arial" w:hAnsi="Arial" w:cs="Arial"/>
          <w:b/>
          <w:bCs/>
          <w:i/>
          <w:iCs/>
          <w:sz w:val="22"/>
          <w:szCs w:val="22"/>
          <w:lang w:val="es-ES"/>
        </w:rPr>
        <w:t xml:space="preserve">Field Marshal Khalifa </w:t>
      </w:r>
      <w:proofErr w:type="spellStart"/>
      <w:r w:rsidRPr="007A3003">
        <w:rPr>
          <w:rFonts w:ascii="Arial" w:hAnsi="Arial" w:cs="Arial"/>
          <w:b/>
          <w:bCs/>
          <w:i/>
          <w:iCs/>
          <w:sz w:val="22"/>
          <w:szCs w:val="22"/>
          <w:lang w:val="es-ES"/>
        </w:rPr>
        <w:t>Belqasim</w:t>
      </w:r>
      <w:proofErr w:type="spellEnd"/>
      <w:r w:rsidRPr="007A3003">
        <w:rPr>
          <w:rFonts w:ascii="Arial" w:hAnsi="Arial" w:cs="Arial"/>
          <w:b/>
          <w:bCs/>
          <w:i/>
          <w:iCs/>
          <w:sz w:val="22"/>
          <w:szCs w:val="22"/>
          <w:lang w:val="es-ES"/>
        </w:rPr>
        <w:t xml:space="preserve"> </w:t>
      </w:r>
      <w:proofErr w:type="spellStart"/>
      <w:r w:rsidRPr="007A3003">
        <w:rPr>
          <w:rFonts w:ascii="Arial" w:hAnsi="Arial" w:cs="Arial"/>
          <w:b/>
          <w:bCs/>
          <w:i/>
          <w:iCs/>
          <w:sz w:val="22"/>
          <w:szCs w:val="22"/>
          <w:lang w:val="es-ES"/>
        </w:rPr>
        <w:t>Haftar</w:t>
      </w:r>
      <w:proofErr w:type="spellEnd"/>
      <w:r w:rsidRPr="007A3003">
        <w:rPr>
          <w:rFonts w:ascii="Arial" w:hAnsi="Arial" w:cs="Arial"/>
          <w:b/>
          <w:bCs/>
          <w:i/>
          <w:iCs/>
          <w:sz w:val="22"/>
          <w:szCs w:val="22"/>
          <w:lang w:val="es-ES"/>
        </w:rPr>
        <w:t xml:space="preserve"> / Mariscal de Campo Khalifa </w:t>
      </w:r>
      <w:proofErr w:type="spellStart"/>
      <w:r w:rsidRPr="007A3003">
        <w:rPr>
          <w:rFonts w:ascii="Arial" w:hAnsi="Arial" w:cs="Arial"/>
          <w:b/>
          <w:bCs/>
          <w:i/>
          <w:iCs/>
          <w:sz w:val="22"/>
          <w:szCs w:val="22"/>
          <w:lang w:val="es-ES"/>
        </w:rPr>
        <w:t>Belqasim</w:t>
      </w:r>
      <w:proofErr w:type="spellEnd"/>
      <w:r w:rsidRPr="007A3003">
        <w:rPr>
          <w:rFonts w:ascii="Arial" w:hAnsi="Arial" w:cs="Arial"/>
          <w:b/>
          <w:bCs/>
          <w:i/>
          <w:iCs/>
          <w:sz w:val="22"/>
          <w:szCs w:val="22"/>
          <w:lang w:val="es-ES"/>
        </w:rPr>
        <w:t xml:space="preserve"> </w:t>
      </w:r>
      <w:proofErr w:type="spellStart"/>
      <w:r w:rsidRPr="007A3003">
        <w:rPr>
          <w:rFonts w:ascii="Arial" w:hAnsi="Arial" w:cs="Arial"/>
          <w:b/>
          <w:bCs/>
          <w:i/>
          <w:iCs/>
          <w:sz w:val="22"/>
          <w:szCs w:val="22"/>
          <w:lang w:val="es-ES"/>
        </w:rPr>
        <w:t>Haftar</w:t>
      </w:r>
      <w:proofErr w:type="spellEnd"/>
    </w:p>
    <w:p w14:paraId="102191C0" w14:textId="3C265DDC" w:rsidR="005D2C37" w:rsidRPr="007A3003" w:rsidRDefault="00520596" w:rsidP="00980425">
      <w:pPr>
        <w:spacing w:after="0" w:line="240" w:lineRule="auto"/>
        <w:ind w:left="-283"/>
        <w:jc w:val="right"/>
        <w:rPr>
          <w:rFonts w:ascii="Arial" w:hAnsi="Arial" w:cs="Arial"/>
          <w:b/>
          <w:i/>
          <w:sz w:val="22"/>
          <w:szCs w:val="22"/>
        </w:rPr>
      </w:pPr>
      <w:r w:rsidRPr="007A3003">
        <w:rPr>
          <w:rFonts w:ascii="Arial" w:hAnsi="Arial" w:cs="Arial"/>
          <w:b/>
          <w:bCs/>
          <w:i/>
          <w:iCs/>
          <w:sz w:val="22"/>
          <w:szCs w:val="22"/>
          <w:lang w:val="en-US"/>
        </w:rPr>
        <w:t>General Commander of the Libyan Arab Armed Forces (LAAF)</w:t>
      </w:r>
    </w:p>
    <w:p w14:paraId="0FA4C194" w14:textId="6BF14206" w:rsidR="00EA68CE" w:rsidRPr="007A3003" w:rsidRDefault="0018145B" w:rsidP="001F62F0">
      <w:pPr>
        <w:spacing w:after="0" w:line="240" w:lineRule="auto"/>
        <w:ind w:left="-283"/>
        <w:jc w:val="right"/>
        <w:rPr>
          <w:rFonts w:ascii="Arial" w:hAnsi="Arial" w:cs="Arial"/>
          <w:i/>
          <w:sz w:val="22"/>
          <w:szCs w:val="22"/>
          <w:lang w:val="pt-BR"/>
        </w:rPr>
      </w:pPr>
      <w:proofErr w:type="spellStart"/>
      <w:r w:rsidRPr="007A3003">
        <w:rPr>
          <w:rFonts w:ascii="Arial" w:hAnsi="Arial" w:cs="Arial"/>
          <w:i/>
          <w:iCs/>
          <w:sz w:val="22"/>
          <w:szCs w:val="22"/>
          <w:lang w:val="pt-BR"/>
        </w:rPr>
        <w:t>Correo-e</w:t>
      </w:r>
      <w:proofErr w:type="spellEnd"/>
      <w:r w:rsidRPr="007A3003">
        <w:rPr>
          <w:rFonts w:ascii="Arial" w:hAnsi="Arial" w:cs="Arial"/>
          <w:i/>
          <w:iCs/>
          <w:sz w:val="22"/>
          <w:szCs w:val="22"/>
          <w:lang w:val="pt-BR"/>
        </w:rPr>
        <w:t xml:space="preserve">: </w:t>
      </w:r>
      <w:hyperlink r:id="rId7" w:history="1">
        <w:r w:rsidRPr="007A3003">
          <w:rPr>
            <w:rStyle w:val="Hipervnculo"/>
            <w:rFonts w:ascii="Arial" w:hAnsi="Arial" w:cs="Arial"/>
            <w:i/>
            <w:iCs/>
            <w:sz w:val="22"/>
            <w:szCs w:val="22"/>
            <w:lang w:val="pt-BR"/>
          </w:rPr>
          <w:t>pmoffice@libyangov.info</w:t>
        </w:r>
      </w:hyperlink>
      <w:r w:rsidRPr="007A3003">
        <w:rPr>
          <w:rFonts w:ascii="Arial" w:hAnsi="Arial" w:cs="Arial"/>
          <w:i/>
          <w:iCs/>
          <w:sz w:val="22"/>
          <w:szCs w:val="22"/>
          <w:lang w:val="pt-BR"/>
        </w:rPr>
        <w:t xml:space="preserve"> </w:t>
      </w:r>
    </w:p>
    <w:p w14:paraId="3EA309DB" w14:textId="0BC75372" w:rsidR="005D2C37" w:rsidRPr="007A3003" w:rsidRDefault="0018145B" w:rsidP="00980425">
      <w:pPr>
        <w:spacing w:after="0" w:line="240" w:lineRule="auto"/>
        <w:ind w:left="-283"/>
        <w:jc w:val="right"/>
        <w:rPr>
          <w:rStyle w:val="Hipervnculo"/>
          <w:rFonts w:ascii="Arial" w:hAnsi="Arial" w:cs="Arial"/>
          <w:i/>
          <w:sz w:val="22"/>
          <w:szCs w:val="22"/>
          <w:lang w:val="pt-BR"/>
        </w:rPr>
      </w:pPr>
      <w:proofErr w:type="spellStart"/>
      <w:r w:rsidRPr="007A3003">
        <w:rPr>
          <w:rFonts w:ascii="Arial" w:hAnsi="Arial" w:cs="Arial"/>
          <w:i/>
          <w:iCs/>
          <w:sz w:val="22"/>
          <w:szCs w:val="22"/>
          <w:lang w:val="pt-BR"/>
        </w:rPr>
        <w:t>Correo-e</w:t>
      </w:r>
      <w:proofErr w:type="spellEnd"/>
      <w:r w:rsidRPr="007A3003">
        <w:rPr>
          <w:rFonts w:ascii="Arial" w:hAnsi="Arial" w:cs="Arial"/>
          <w:i/>
          <w:iCs/>
          <w:sz w:val="22"/>
          <w:szCs w:val="22"/>
          <w:lang w:val="pt-BR"/>
        </w:rPr>
        <w:t xml:space="preserve">: </w:t>
      </w:r>
      <w:hyperlink r:id="rId8" w:history="1">
        <w:r w:rsidRPr="007A3003">
          <w:rPr>
            <w:rStyle w:val="Hipervnculo"/>
            <w:rFonts w:ascii="Arial" w:hAnsi="Arial" w:cs="Arial"/>
            <w:i/>
            <w:iCs/>
            <w:sz w:val="22"/>
            <w:szCs w:val="22"/>
            <w:lang w:val="pt-BR"/>
          </w:rPr>
          <w:t>mahmoudgaier@gmail.com</w:t>
        </w:r>
      </w:hyperlink>
    </w:p>
    <w:p w14:paraId="3D2D7D81" w14:textId="77777777" w:rsidR="007D0305" w:rsidRDefault="007D0305" w:rsidP="00980425">
      <w:pPr>
        <w:spacing w:after="0" w:line="240" w:lineRule="auto"/>
        <w:ind w:left="-283"/>
        <w:jc w:val="right"/>
        <w:rPr>
          <w:rFonts w:ascii="Arial" w:hAnsi="Arial" w:cs="Arial"/>
          <w:i/>
          <w:sz w:val="22"/>
          <w:szCs w:val="22"/>
        </w:rPr>
      </w:pPr>
    </w:p>
    <w:p w14:paraId="641509F5" w14:textId="77777777" w:rsidR="007A3003" w:rsidRPr="007A3003" w:rsidRDefault="007A3003" w:rsidP="00980425">
      <w:pPr>
        <w:spacing w:after="0" w:line="240" w:lineRule="auto"/>
        <w:ind w:left="-283"/>
        <w:jc w:val="right"/>
        <w:rPr>
          <w:rFonts w:ascii="Arial" w:hAnsi="Arial" w:cs="Arial"/>
          <w:i/>
          <w:sz w:val="22"/>
          <w:szCs w:val="22"/>
          <w:rtl/>
        </w:rPr>
      </w:pPr>
    </w:p>
    <w:p w14:paraId="0FBDEE27" w14:textId="5D8FA157" w:rsidR="005D2C37" w:rsidRPr="007A3003" w:rsidRDefault="005D2C37" w:rsidP="00980425">
      <w:pPr>
        <w:spacing w:after="0" w:line="240" w:lineRule="auto"/>
        <w:ind w:left="-283"/>
        <w:rPr>
          <w:rFonts w:ascii="Arial" w:hAnsi="Arial" w:cs="Arial"/>
          <w:i/>
          <w:sz w:val="20"/>
          <w:szCs w:val="20"/>
          <w:lang w:val="es-ES"/>
        </w:rPr>
      </w:pPr>
      <w:r w:rsidRPr="007A3003">
        <w:rPr>
          <w:rFonts w:ascii="Arial" w:hAnsi="Arial" w:cs="Arial"/>
          <w:i/>
          <w:iCs/>
          <w:sz w:val="20"/>
          <w:szCs w:val="20"/>
          <w:lang w:val="es"/>
        </w:rPr>
        <w:t>Mariscal de Campo Khalifa Haftar:</w:t>
      </w:r>
    </w:p>
    <w:p w14:paraId="04660E9C" w14:textId="77777777" w:rsidR="005D2C37" w:rsidRPr="007A3003" w:rsidRDefault="005D2C37" w:rsidP="002A0FBE">
      <w:pPr>
        <w:spacing w:after="0" w:line="240" w:lineRule="auto"/>
        <w:rPr>
          <w:rFonts w:ascii="Arial" w:hAnsi="Arial" w:cs="Arial"/>
          <w:i/>
          <w:sz w:val="20"/>
          <w:szCs w:val="20"/>
          <w:lang w:val="es-ES"/>
        </w:rPr>
      </w:pPr>
    </w:p>
    <w:p w14:paraId="7940452E" w14:textId="532E3C69" w:rsidR="00961D36" w:rsidRPr="007A3003" w:rsidRDefault="00D61489" w:rsidP="00961D36">
      <w:pPr>
        <w:spacing w:after="0" w:line="240" w:lineRule="auto"/>
        <w:ind w:left="-283"/>
        <w:rPr>
          <w:rFonts w:ascii="Arial" w:hAnsi="Arial" w:cs="Arial"/>
          <w:i/>
          <w:sz w:val="20"/>
          <w:szCs w:val="20"/>
          <w:lang w:val="es-ES"/>
        </w:rPr>
      </w:pPr>
      <w:bookmarkStart w:id="0" w:name="_Hlk175146908"/>
      <w:r w:rsidRPr="007A3003">
        <w:rPr>
          <w:rFonts w:ascii="Arial" w:hAnsi="Arial" w:cs="Arial"/>
          <w:i/>
          <w:iCs/>
          <w:sz w:val="20"/>
          <w:szCs w:val="20"/>
          <w:lang w:val="es"/>
        </w:rPr>
        <w:t xml:space="preserve">El 13 de enero de 2024, la Agencia de Seguridad Interna, agencia de seguridad aliada con las Fuerzas Armadas Árabes Libias que usted dirige, arrestó a la activista y bloguera de 42 años </w:t>
      </w:r>
      <w:bookmarkStart w:id="1" w:name="_Hlk175570651"/>
      <w:r w:rsidRPr="007A3003">
        <w:rPr>
          <w:rFonts w:ascii="Arial" w:hAnsi="Arial" w:cs="Arial"/>
          <w:i/>
          <w:iCs/>
          <w:sz w:val="20"/>
          <w:szCs w:val="20"/>
          <w:lang w:val="es"/>
        </w:rPr>
        <w:t>Maryam Mansour al Warfalli</w:t>
      </w:r>
      <w:bookmarkEnd w:id="1"/>
      <w:r w:rsidRPr="007A3003">
        <w:rPr>
          <w:rFonts w:ascii="Arial" w:hAnsi="Arial" w:cs="Arial"/>
          <w:i/>
          <w:iCs/>
          <w:sz w:val="20"/>
          <w:szCs w:val="20"/>
          <w:lang w:val="es"/>
        </w:rPr>
        <w:t xml:space="preserve"> en la sede de la Agencia de Seguridad Interna en Sabha, en el sur de Libia, después de que la citaran para interrogarla. El arresto se produjo poco después de que criticara en Facebook la supervisión por parte de las Fuerzas Armadas Árabes Libias de la distribución de gas para cocinar en el sur de Libia. Maryam Mansour al Warfalli, conocida como “Nakhla Fezzan”, lleva años criticando abiertamente la corrupción y la mala gestión de las autoridades en el sur de Libia. </w:t>
      </w:r>
    </w:p>
    <w:p w14:paraId="16ADC9A1" w14:textId="77777777" w:rsidR="00961D36" w:rsidRPr="007A3003" w:rsidRDefault="00961D36" w:rsidP="00961D36">
      <w:pPr>
        <w:spacing w:after="0" w:line="240" w:lineRule="auto"/>
        <w:ind w:left="-283"/>
        <w:rPr>
          <w:rFonts w:ascii="Arial" w:hAnsi="Arial" w:cs="Arial"/>
          <w:i/>
          <w:sz w:val="20"/>
          <w:szCs w:val="20"/>
          <w:lang w:val="es-ES"/>
        </w:rPr>
      </w:pPr>
    </w:p>
    <w:p w14:paraId="152EC5A4" w14:textId="54BE53B4" w:rsidR="00F71B36" w:rsidRPr="007A3003" w:rsidRDefault="0027459D" w:rsidP="00961D36">
      <w:pPr>
        <w:spacing w:after="0" w:line="240" w:lineRule="auto"/>
        <w:ind w:left="-283"/>
        <w:rPr>
          <w:rFonts w:ascii="Arial" w:hAnsi="Arial" w:cs="Arial"/>
          <w:i/>
          <w:sz w:val="20"/>
          <w:szCs w:val="20"/>
          <w:lang w:val="es-ES"/>
        </w:rPr>
      </w:pPr>
      <w:r w:rsidRPr="007A3003">
        <w:rPr>
          <w:rFonts w:ascii="Arial" w:hAnsi="Arial" w:cs="Arial"/>
          <w:i/>
          <w:iCs/>
          <w:sz w:val="20"/>
          <w:szCs w:val="20"/>
          <w:lang w:val="es"/>
        </w:rPr>
        <w:t xml:space="preserve">La Agencia de Seguridad Interna arrestó a Maryam Mansour al Warfalli sin orden de una autoridad judicial competente y la mantiene recluida sin cargos en su sede en Bengasi desde hace casi ocho meses. </w:t>
      </w:r>
    </w:p>
    <w:p w14:paraId="2015B9C8" w14:textId="77777777" w:rsidR="002963C3" w:rsidRPr="007A3003" w:rsidRDefault="002963C3" w:rsidP="00BD4266">
      <w:pPr>
        <w:spacing w:after="0" w:line="240" w:lineRule="auto"/>
        <w:ind w:left="-283"/>
        <w:rPr>
          <w:rFonts w:ascii="Arial" w:hAnsi="Arial" w:cs="Arial"/>
          <w:i/>
          <w:sz w:val="20"/>
          <w:szCs w:val="20"/>
          <w:lang w:val="es-ES"/>
        </w:rPr>
      </w:pPr>
    </w:p>
    <w:p w14:paraId="172CAD82" w14:textId="272D587F" w:rsidR="00D61489" w:rsidRPr="007A3003" w:rsidRDefault="00D81D58" w:rsidP="003A062B">
      <w:pPr>
        <w:spacing w:after="0" w:line="240" w:lineRule="auto"/>
        <w:ind w:left="-283"/>
        <w:rPr>
          <w:rFonts w:ascii="Arial" w:hAnsi="Arial" w:cs="Arial"/>
          <w:i/>
          <w:sz w:val="20"/>
          <w:szCs w:val="20"/>
          <w:lang w:val="es-ES"/>
        </w:rPr>
      </w:pPr>
      <w:r w:rsidRPr="007A3003">
        <w:rPr>
          <w:rFonts w:ascii="Arial" w:hAnsi="Arial" w:cs="Arial"/>
          <w:i/>
          <w:iCs/>
          <w:sz w:val="20"/>
          <w:szCs w:val="20"/>
          <w:lang w:val="es"/>
        </w:rPr>
        <w:t xml:space="preserve">El 2 de mayo de 2024, las autoridades penitenciarias la remitieron a un psiquiatra, que solicitó su ingreso en el hospital de Bengasi. Al cabo de cinco días en el hospital, la Agencia de Seguridad Interna volvió a recluirla en su sede en Bengasi sin contar con la aprobación del equipo médico. Desde que está recluida no se le ha permitido recibir ninguna visita, lo que supone una pesada carga para su salud mental. Su familia ha recibido información sobre ella por vía telefónica en dos ocasiones, antes y después de la festividad de </w:t>
      </w:r>
      <w:r w:rsidRPr="007A3003">
        <w:rPr>
          <w:rFonts w:ascii="Arial" w:hAnsi="Arial" w:cs="Arial"/>
          <w:sz w:val="20"/>
          <w:szCs w:val="20"/>
          <w:lang w:val="es"/>
        </w:rPr>
        <w:t>Eid al Adha</w:t>
      </w:r>
      <w:r w:rsidRPr="007A3003">
        <w:rPr>
          <w:rFonts w:ascii="Arial" w:hAnsi="Arial" w:cs="Arial"/>
          <w:i/>
          <w:iCs/>
          <w:sz w:val="20"/>
          <w:szCs w:val="20"/>
          <w:lang w:val="es"/>
        </w:rPr>
        <w:t>. Su madre se encuentra actualmente en estado crítico, tras sufrir un accidente automovilístico dos días después de la detención de su hija.</w:t>
      </w:r>
    </w:p>
    <w:p w14:paraId="0B7B7CFC" w14:textId="77777777" w:rsidR="00D81D58" w:rsidRPr="007A3003" w:rsidRDefault="00D81D58" w:rsidP="003A062B">
      <w:pPr>
        <w:spacing w:after="0" w:line="240" w:lineRule="auto"/>
        <w:ind w:left="-283"/>
        <w:rPr>
          <w:rFonts w:ascii="Arial" w:hAnsi="Arial" w:cs="Arial"/>
          <w:i/>
          <w:sz w:val="20"/>
          <w:szCs w:val="20"/>
          <w:lang w:val="es-ES"/>
        </w:rPr>
      </w:pPr>
    </w:p>
    <w:bookmarkEnd w:id="0"/>
    <w:p w14:paraId="7BC3B01C" w14:textId="217ECBDB" w:rsidR="002963C3" w:rsidRPr="007A3003" w:rsidRDefault="002963C3" w:rsidP="002963C3">
      <w:pPr>
        <w:spacing w:after="0" w:line="240" w:lineRule="auto"/>
        <w:ind w:left="-283"/>
        <w:rPr>
          <w:rFonts w:ascii="Arial" w:hAnsi="Arial" w:cs="Arial"/>
          <w:b/>
          <w:i/>
          <w:sz w:val="20"/>
          <w:szCs w:val="20"/>
          <w:lang w:val="es-ES"/>
        </w:rPr>
      </w:pPr>
      <w:r w:rsidRPr="007A3003">
        <w:rPr>
          <w:rFonts w:ascii="Arial" w:hAnsi="Arial" w:cs="Arial"/>
          <w:b/>
          <w:bCs/>
          <w:i/>
          <w:iCs/>
          <w:sz w:val="20"/>
          <w:szCs w:val="20"/>
          <w:lang w:val="es"/>
        </w:rPr>
        <w:t xml:space="preserve">Pido a las Fuerzas Armadas Árabes Libias que garanticen de inmediato la liberación de Maryam Mansour al Warfalli. Entretanto, las autoridades penitenciarias deben permitir que Maryam Mansour al Warfalli se ponga en contacto con su familia y garantizar que tiene acceso a asistencia letrada y a atención médica adecuada. Las Fuerzas Armadas Árabes Libias y otros grupos armados bajo su mando deben poner fin a su campaña de represión contra quienes las critican y se oponen a ellas —incluidos políticos, activistas, poetas y blogueros— y poner en libertad a todas las personas detenidas arbitrariamente. </w:t>
      </w:r>
    </w:p>
    <w:p w14:paraId="62A888F1" w14:textId="77777777" w:rsidR="002963C3" w:rsidRPr="007A3003" w:rsidRDefault="002963C3" w:rsidP="00002B7A">
      <w:pPr>
        <w:spacing w:after="0" w:line="240" w:lineRule="auto"/>
        <w:ind w:left="-283"/>
        <w:rPr>
          <w:rFonts w:ascii="Arial" w:hAnsi="Arial" w:cs="Arial"/>
          <w:i/>
          <w:sz w:val="20"/>
          <w:szCs w:val="20"/>
          <w:lang w:val="es-ES"/>
        </w:rPr>
      </w:pPr>
    </w:p>
    <w:p w14:paraId="65A8F284" w14:textId="7E95CD29" w:rsidR="00EA2186" w:rsidRDefault="005D2C37" w:rsidP="004C2618">
      <w:pPr>
        <w:spacing w:after="0" w:line="240" w:lineRule="auto"/>
        <w:ind w:left="-283"/>
        <w:rPr>
          <w:rFonts w:ascii="Arial" w:hAnsi="Arial" w:cs="Arial"/>
          <w:i/>
          <w:iCs/>
          <w:sz w:val="20"/>
          <w:szCs w:val="20"/>
          <w:lang w:val="es"/>
        </w:rPr>
      </w:pPr>
      <w:r w:rsidRPr="007A3003">
        <w:rPr>
          <w:rFonts w:ascii="Arial" w:hAnsi="Arial" w:cs="Arial"/>
          <w:i/>
          <w:iCs/>
          <w:sz w:val="20"/>
          <w:szCs w:val="20"/>
          <w:lang w:val="es"/>
        </w:rPr>
        <w:t>Atentamente,</w:t>
      </w:r>
    </w:p>
    <w:p w14:paraId="62783044" w14:textId="77777777" w:rsidR="007A3003" w:rsidRPr="007A3003" w:rsidRDefault="007A3003" w:rsidP="004C2618">
      <w:pPr>
        <w:spacing w:after="0" w:line="240" w:lineRule="auto"/>
        <w:ind w:left="-283"/>
        <w:rPr>
          <w:rFonts w:ascii="Arial" w:hAnsi="Arial" w:cs="Arial"/>
          <w:i/>
          <w:sz w:val="20"/>
          <w:szCs w:val="20"/>
          <w:lang w:val="es-ES"/>
        </w:rPr>
      </w:pPr>
    </w:p>
    <w:p w14:paraId="09E60744" w14:textId="0580B8C8" w:rsidR="002A0FBE" w:rsidRPr="007A3003" w:rsidRDefault="0082127B" w:rsidP="00EA2186">
      <w:pPr>
        <w:pStyle w:val="AIBoxHeading"/>
        <w:shd w:val="clear" w:color="auto" w:fill="D9D9D9" w:themeFill="background1" w:themeFillShade="D9"/>
        <w:rPr>
          <w:rFonts w:ascii="Arial" w:hAnsi="Arial" w:cs="Arial"/>
          <w:b/>
          <w:sz w:val="32"/>
          <w:szCs w:val="32"/>
          <w:lang w:val="es-ES"/>
        </w:rPr>
      </w:pPr>
      <w:r w:rsidRPr="007A3003">
        <w:rPr>
          <w:rFonts w:ascii="Arial" w:hAnsi="Arial" w:cs="Arial"/>
          <w:b/>
          <w:bCs/>
          <w:sz w:val="32"/>
          <w:szCs w:val="32"/>
          <w:lang w:val="es"/>
        </w:rPr>
        <w:lastRenderedPageBreak/>
        <w:t>Información complementaria</w:t>
      </w:r>
    </w:p>
    <w:p w14:paraId="6F3F9253" w14:textId="77777777" w:rsidR="00EA2186" w:rsidRPr="007A3003" w:rsidRDefault="00EA2186" w:rsidP="00140887">
      <w:pPr>
        <w:spacing w:line="240" w:lineRule="auto"/>
        <w:jc w:val="both"/>
        <w:rPr>
          <w:rFonts w:ascii="Arial" w:hAnsi="Arial" w:cs="Arial"/>
          <w:sz w:val="2"/>
          <w:szCs w:val="2"/>
          <w:lang w:val="es-ES"/>
        </w:rPr>
      </w:pPr>
    </w:p>
    <w:p w14:paraId="1C06BD0A" w14:textId="363D785F" w:rsidR="00140887" w:rsidRPr="007A3003" w:rsidRDefault="00140887" w:rsidP="00140887">
      <w:pPr>
        <w:spacing w:line="240" w:lineRule="auto"/>
        <w:jc w:val="both"/>
        <w:rPr>
          <w:rFonts w:ascii="Arial" w:hAnsi="Arial" w:cs="Arial"/>
          <w:sz w:val="20"/>
          <w:szCs w:val="20"/>
          <w:lang w:val="es-ES"/>
        </w:rPr>
      </w:pPr>
      <w:r w:rsidRPr="007A3003">
        <w:rPr>
          <w:rFonts w:ascii="Arial" w:hAnsi="Arial" w:cs="Arial"/>
          <w:sz w:val="20"/>
          <w:szCs w:val="20"/>
          <w:lang w:val="es"/>
        </w:rPr>
        <w:t>Libia está actualmente dividida entre dos entidades que compiten por la legitimidad, el gobierno y el control territorial. El Gobierno de Unidad Nacional controla Trípoli y la mayor parte del oeste de Libia, mientras que las Fuerzas Armadas Árabes Libias, un poderoso grupo armado, controlan de facto el este y el sur del país.</w:t>
      </w:r>
    </w:p>
    <w:p w14:paraId="03F60AC8" w14:textId="13DEC454" w:rsidR="002A0FBE" w:rsidRPr="007A3003" w:rsidRDefault="002A0FBE" w:rsidP="002A0FBE">
      <w:pPr>
        <w:spacing w:line="240" w:lineRule="auto"/>
        <w:jc w:val="both"/>
        <w:rPr>
          <w:rFonts w:ascii="Arial" w:hAnsi="Arial" w:cs="Arial"/>
          <w:sz w:val="20"/>
          <w:szCs w:val="20"/>
          <w:lang w:val="es-ES"/>
        </w:rPr>
      </w:pPr>
      <w:r w:rsidRPr="007A3003">
        <w:rPr>
          <w:rFonts w:ascii="Arial" w:hAnsi="Arial" w:cs="Arial"/>
          <w:sz w:val="20"/>
          <w:szCs w:val="20"/>
          <w:lang w:val="es"/>
        </w:rPr>
        <w:t xml:space="preserve">El 20 de agosto de 2024, 60 partidos políticos libios </w:t>
      </w:r>
      <w:hyperlink r:id="rId9" w:history="1">
        <w:r w:rsidRPr="007A3003">
          <w:rPr>
            <w:rStyle w:val="Hipervnculo"/>
            <w:rFonts w:ascii="Arial" w:hAnsi="Arial" w:cs="Arial"/>
            <w:sz w:val="20"/>
            <w:szCs w:val="20"/>
            <w:lang w:val="es"/>
          </w:rPr>
          <w:t>firmaron una declaración</w:t>
        </w:r>
      </w:hyperlink>
      <w:r w:rsidRPr="007A3003">
        <w:rPr>
          <w:rFonts w:ascii="Arial" w:hAnsi="Arial" w:cs="Arial"/>
          <w:sz w:val="20"/>
          <w:szCs w:val="20"/>
          <w:lang w:val="es"/>
        </w:rPr>
        <w:t xml:space="preserve"> en la que expresaban su preocupación por los continuos casos de detenciones arbitrarias, secuestros y desapariciones forzadas, así como por la campaña de represión contra la sociedad civil y el activismo en todo el país.</w:t>
      </w:r>
    </w:p>
    <w:p w14:paraId="27FB0503" w14:textId="1916251F" w:rsidR="00772D43" w:rsidRPr="007A3003" w:rsidRDefault="00F36559" w:rsidP="003F47CE">
      <w:pPr>
        <w:spacing w:line="240" w:lineRule="auto"/>
        <w:jc w:val="both"/>
        <w:rPr>
          <w:rFonts w:ascii="Arial" w:hAnsi="Arial" w:cs="Arial"/>
          <w:sz w:val="20"/>
          <w:szCs w:val="20"/>
          <w:lang w:val="es-ES"/>
        </w:rPr>
      </w:pPr>
      <w:r w:rsidRPr="007A3003">
        <w:rPr>
          <w:rFonts w:ascii="Arial" w:hAnsi="Arial" w:cs="Arial"/>
          <w:sz w:val="20"/>
          <w:szCs w:val="20"/>
          <w:lang w:val="es"/>
        </w:rPr>
        <w:t xml:space="preserve">El 10 de julio de 2024, la Cámara de Representantes —el Parlamento de Libia— aprobó por unanimidad el presupuesto de 2024 para el “Gobierno Libio” paralelo, aliado de las Fuerzas Armadas Árabes Libias y la propia Cámara, </w:t>
      </w:r>
      <w:hyperlink r:id="rId10">
        <w:r w:rsidRPr="007A3003">
          <w:rPr>
            <w:rFonts w:ascii="Arial" w:hAnsi="Arial" w:cs="Arial"/>
            <w:color w:val="1155CC"/>
            <w:sz w:val="20"/>
            <w:szCs w:val="20"/>
            <w:u w:val="single"/>
            <w:lang w:val="es"/>
          </w:rPr>
          <w:t xml:space="preserve"> que asciende a 179.000 millones de dinares libios</w:t>
        </w:r>
      </w:hyperlink>
      <w:r w:rsidRPr="007A3003">
        <w:rPr>
          <w:rFonts w:ascii="Arial" w:hAnsi="Arial" w:cs="Arial"/>
          <w:sz w:val="20"/>
          <w:szCs w:val="20"/>
          <w:lang w:val="es"/>
        </w:rPr>
        <w:t xml:space="preserve"> 36.800 millones de dólares estadounidenses. Este presupuesto destina fondos a grupos armados </w:t>
      </w:r>
      <w:hyperlink r:id="rId11">
        <w:r w:rsidRPr="007A3003">
          <w:rPr>
            <w:rFonts w:ascii="Arial" w:hAnsi="Arial" w:cs="Arial"/>
            <w:color w:val="1155CC"/>
            <w:sz w:val="20"/>
            <w:szCs w:val="20"/>
            <w:u w:val="single"/>
            <w:lang w:val="es"/>
          </w:rPr>
          <w:t>con antecedentes de abusos contra los derechos humanos</w:t>
        </w:r>
      </w:hyperlink>
      <w:r w:rsidRPr="007A3003">
        <w:rPr>
          <w:rFonts w:ascii="Arial" w:hAnsi="Arial" w:cs="Arial"/>
          <w:sz w:val="20"/>
          <w:szCs w:val="20"/>
          <w:lang w:val="es"/>
        </w:rPr>
        <w:t xml:space="preserve">, incluida la Agencia de Seguridad Interna. El 6 de abril de 2023, la Cámara de Representantes promulgó una </w:t>
      </w:r>
      <w:hyperlink r:id="rId12">
        <w:proofErr w:type="spellStart"/>
        <w:r w:rsidRPr="007A3003">
          <w:rPr>
            <w:rFonts w:ascii="Arial" w:hAnsi="Arial" w:cs="Arial"/>
            <w:color w:val="1155CC"/>
            <w:sz w:val="20"/>
            <w:szCs w:val="20"/>
            <w:u w:val="single"/>
            <w:lang w:val="es"/>
          </w:rPr>
          <w:t>ley</w:t>
        </w:r>
      </w:hyperlink>
      <w:r w:rsidRPr="007A3003">
        <w:rPr>
          <w:rFonts w:ascii="Arial" w:hAnsi="Arial" w:cs="Arial"/>
          <w:sz w:val="20"/>
          <w:szCs w:val="20"/>
          <w:lang w:val="es"/>
        </w:rPr>
        <w:t>sobre</w:t>
      </w:r>
      <w:proofErr w:type="spellEnd"/>
      <w:r w:rsidRPr="007A3003">
        <w:rPr>
          <w:rFonts w:ascii="Arial" w:hAnsi="Arial" w:cs="Arial"/>
          <w:sz w:val="20"/>
          <w:szCs w:val="20"/>
          <w:lang w:val="es"/>
        </w:rPr>
        <w:t xml:space="preserve"> la reorganización de dicha Agencia que la facultaba para desarrollar proyectos de inversión y empresas y prestar servicios de seguridad de pago, y la situaba teóricamente bajo el mando del Consejo Ministerial, con sede en Bengasi. </w:t>
      </w:r>
    </w:p>
    <w:p w14:paraId="1F97836C" w14:textId="3AA4C109" w:rsidR="00327115" w:rsidRPr="007A3003" w:rsidRDefault="00F36559" w:rsidP="003F47CE">
      <w:pPr>
        <w:spacing w:line="240" w:lineRule="auto"/>
        <w:jc w:val="both"/>
        <w:rPr>
          <w:rFonts w:ascii="Arial" w:hAnsi="Arial" w:cs="Arial"/>
          <w:sz w:val="20"/>
          <w:szCs w:val="20"/>
          <w:lang w:val="es-ES"/>
        </w:rPr>
      </w:pPr>
      <w:r w:rsidRPr="007A3003">
        <w:rPr>
          <w:rFonts w:ascii="Arial" w:hAnsi="Arial" w:cs="Arial"/>
          <w:sz w:val="20"/>
          <w:szCs w:val="20"/>
          <w:lang w:val="es"/>
        </w:rPr>
        <w:t xml:space="preserve">En 2017, la Cámara de Representantes aliada con las Fuerzas Armadas Árabes Libias emitió un decreto que situaba a las fuerzas de la Agencia de Seguridad Interna bajo el mando de las Fuerzas Armadas Árabes Libias. Los testimonios y </w:t>
      </w:r>
      <w:hyperlink r:id="rId13">
        <w:r w:rsidRPr="007A3003">
          <w:rPr>
            <w:rFonts w:ascii="Arial" w:hAnsi="Arial" w:cs="Arial"/>
            <w:color w:val="1155CC"/>
            <w:sz w:val="20"/>
            <w:szCs w:val="20"/>
            <w:u w:val="single"/>
            <w:lang w:val="es"/>
          </w:rPr>
          <w:t>otra</w:t>
        </w:r>
      </w:hyperlink>
      <w:r w:rsidRPr="007A3003">
        <w:rPr>
          <w:rFonts w:ascii="Arial" w:hAnsi="Arial" w:cs="Arial"/>
          <w:sz w:val="20"/>
          <w:szCs w:val="20"/>
          <w:lang w:val="es"/>
        </w:rPr>
        <w:t xml:space="preserve"> información recogidos por Amnistía Internacional apuntan a la cooperación y transferencia de personas detenidas entre la Agencia de Seguridad Interna y otros grupos armados vinculados a las Fuerzas Armadas Árabes Libias, incluida la policía militar, la brigada 128 y el grupo armado </w:t>
      </w:r>
      <w:hyperlink r:id="rId14">
        <w:r w:rsidRPr="007A3003">
          <w:rPr>
            <w:rFonts w:ascii="Arial" w:hAnsi="Arial" w:cs="Arial"/>
            <w:color w:val="1155CC"/>
            <w:sz w:val="20"/>
            <w:szCs w:val="20"/>
            <w:u w:val="single"/>
            <w:lang w:val="es"/>
          </w:rPr>
          <w:t>Tariq Ben Zeyad</w:t>
        </w:r>
      </w:hyperlink>
      <w:r w:rsidRPr="007A3003">
        <w:rPr>
          <w:rFonts w:ascii="Arial" w:hAnsi="Arial" w:cs="Arial"/>
          <w:sz w:val="20"/>
          <w:szCs w:val="20"/>
          <w:lang w:val="es"/>
        </w:rPr>
        <w:t xml:space="preserve">. Los </w:t>
      </w:r>
      <w:hyperlink r:id="rId15">
        <w:r w:rsidRPr="007A3003">
          <w:rPr>
            <w:rFonts w:ascii="Arial" w:hAnsi="Arial" w:cs="Arial"/>
            <w:color w:val="1155CC"/>
            <w:sz w:val="20"/>
            <w:szCs w:val="20"/>
            <w:u w:val="single"/>
            <w:lang w:val="es"/>
          </w:rPr>
          <w:t>grupos armados de la Agencia de Seguridad Interna</w:t>
        </w:r>
      </w:hyperlink>
      <w:r w:rsidRPr="007A3003">
        <w:rPr>
          <w:rFonts w:ascii="Arial" w:hAnsi="Arial" w:cs="Arial"/>
          <w:color w:val="1155CC"/>
          <w:sz w:val="20"/>
          <w:szCs w:val="20"/>
          <w:u w:val="single"/>
          <w:lang w:val="es"/>
        </w:rPr>
        <w:t>,</w:t>
      </w:r>
      <w:r w:rsidRPr="007A3003">
        <w:rPr>
          <w:rFonts w:ascii="Arial" w:hAnsi="Arial" w:cs="Arial"/>
          <w:sz w:val="20"/>
          <w:szCs w:val="20"/>
          <w:lang w:val="es"/>
        </w:rPr>
        <w:t xml:space="preserve"> que operan bajo la autoridad de facto de las Fuerzas Armadas Árabes Libias, tienen cada uno su propio mando y, en teoría, todos ellos responden ante un único alto mando, Ousama Al </w:t>
      </w:r>
      <w:proofErr w:type="spellStart"/>
      <w:r w:rsidRPr="007A3003">
        <w:rPr>
          <w:rFonts w:ascii="Arial" w:hAnsi="Arial" w:cs="Arial"/>
          <w:sz w:val="20"/>
          <w:szCs w:val="20"/>
          <w:lang w:val="es"/>
        </w:rPr>
        <w:t>Dressi</w:t>
      </w:r>
      <w:proofErr w:type="spellEnd"/>
      <w:r w:rsidRPr="007A3003">
        <w:rPr>
          <w:rFonts w:ascii="Arial" w:hAnsi="Arial" w:cs="Arial"/>
          <w:sz w:val="20"/>
          <w:szCs w:val="20"/>
          <w:lang w:val="es"/>
        </w:rPr>
        <w:t xml:space="preserve">, desde </w:t>
      </w:r>
      <w:hyperlink r:id="rId16">
        <w:r w:rsidRPr="007A3003">
          <w:rPr>
            <w:rFonts w:ascii="Arial" w:hAnsi="Arial" w:cs="Arial"/>
            <w:color w:val="1155CC"/>
            <w:sz w:val="20"/>
            <w:szCs w:val="20"/>
            <w:u w:val="single"/>
            <w:lang w:val="es"/>
          </w:rPr>
          <w:t>su nombramiento</w:t>
        </w:r>
      </w:hyperlink>
      <w:r w:rsidRPr="007A3003">
        <w:rPr>
          <w:rFonts w:ascii="Arial" w:hAnsi="Arial" w:cs="Arial"/>
          <w:sz w:val="20"/>
          <w:szCs w:val="20"/>
          <w:lang w:val="es"/>
        </w:rPr>
        <w:t xml:space="preserve"> en noviembre de 2022 por el entonces presidente del Gobierno Libio de Estabilidad Nacional paralelo, más tarde rebautizado como Gobierno Libio. Miembros de la Agencia de Seguridad Interna han cometido </w:t>
      </w:r>
      <w:hyperlink r:id="rId17" w:history="1">
        <w:r w:rsidRPr="007A3003">
          <w:rPr>
            <w:rStyle w:val="Hipervnculo"/>
            <w:rFonts w:ascii="Arial" w:hAnsi="Arial" w:cs="Arial"/>
            <w:sz w:val="20"/>
            <w:szCs w:val="20"/>
            <w:lang w:val="es"/>
          </w:rPr>
          <w:t>terribles abusos contra los derechos humanos</w:t>
        </w:r>
      </w:hyperlink>
      <w:r w:rsidRPr="007A3003">
        <w:rPr>
          <w:rFonts w:ascii="Arial" w:hAnsi="Arial" w:cs="Arial"/>
          <w:sz w:val="20"/>
          <w:szCs w:val="20"/>
          <w:lang w:val="es"/>
        </w:rPr>
        <w:t xml:space="preserve"> para silenciar a personas críticas y opositoras, como detenerlas arbitrariamente y someterlas a desaparición forzada y tortura.</w:t>
      </w:r>
    </w:p>
    <w:p w14:paraId="0F68A298" w14:textId="610F9F81" w:rsidR="005D2C37" w:rsidRPr="007A3003" w:rsidRDefault="00F36559" w:rsidP="003F47CE">
      <w:pPr>
        <w:spacing w:line="240" w:lineRule="auto"/>
        <w:jc w:val="both"/>
        <w:rPr>
          <w:rFonts w:ascii="Arial" w:hAnsi="Arial" w:cs="Arial"/>
          <w:sz w:val="20"/>
          <w:szCs w:val="20"/>
          <w:lang w:val="es-ES"/>
        </w:rPr>
      </w:pPr>
      <w:r w:rsidRPr="007A3003">
        <w:rPr>
          <w:rFonts w:ascii="Arial" w:hAnsi="Arial" w:cs="Arial"/>
          <w:sz w:val="20"/>
          <w:szCs w:val="20"/>
          <w:lang w:val="es"/>
        </w:rPr>
        <w:t xml:space="preserve">En el oeste de Libia opera una entidad independiente también </w:t>
      </w:r>
      <w:hyperlink r:id="rId18">
        <w:r w:rsidRPr="007A3003">
          <w:rPr>
            <w:rFonts w:ascii="Arial" w:hAnsi="Arial" w:cs="Arial"/>
            <w:color w:val="1155CC"/>
            <w:sz w:val="20"/>
            <w:szCs w:val="20"/>
            <w:u w:val="single"/>
            <w:lang w:val="es"/>
          </w:rPr>
          <w:t>denominada Agencia de Seguridad Interna</w:t>
        </w:r>
        <w:r w:rsidRPr="007A3003">
          <w:rPr>
            <w:rFonts w:ascii="Arial" w:hAnsi="Arial" w:cs="Arial"/>
            <w:color w:val="1155CC"/>
            <w:sz w:val="20"/>
            <w:szCs w:val="20"/>
            <w:lang w:val="es"/>
          </w:rPr>
          <w:t xml:space="preserve"> </w:t>
        </w:r>
      </w:hyperlink>
      <w:r w:rsidRPr="007A3003">
        <w:rPr>
          <w:rFonts w:ascii="Arial" w:hAnsi="Arial" w:cs="Arial"/>
          <w:sz w:val="20"/>
          <w:szCs w:val="20"/>
          <w:lang w:val="es"/>
        </w:rPr>
        <w:t xml:space="preserve">, dirigida por </w:t>
      </w:r>
      <w:hyperlink r:id="rId19">
        <w:proofErr w:type="spellStart"/>
        <w:r w:rsidRPr="007A3003">
          <w:rPr>
            <w:rFonts w:ascii="Arial" w:hAnsi="Arial" w:cs="Arial"/>
            <w:color w:val="1155CC"/>
            <w:sz w:val="20"/>
            <w:szCs w:val="20"/>
            <w:u w:val="single"/>
            <w:lang w:val="es"/>
          </w:rPr>
          <w:t>Lotfi</w:t>
        </w:r>
        <w:proofErr w:type="spellEnd"/>
        <w:r w:rsidRPr="007A3003">
          <w:rPr>
            <w:rFonts w:ascii="Arial" w:hAnsi="Arial" w:cs="Arial"/>
            <w:color w:val="1155CC"/>
            <w:sz w:val="20"/>
            <w:szCs w:val="20"/>
            <w:u w:val="single"/>
            <w:lang w:val="es"/>
          </w:rPr>
          <w:t xml:space="preserve"> al Harari</w:t>
        </w:r>
      </w:hyperlink>
      <w:r w:rsidRPr="007A3003">
        <w:rPr>
          <w:rFonts w:ascii="Arial" w:hAnsi="Arial" w:cs="Arial"/>
          <w:sz w:val="20"/>
          <w:szCs w:val="20"/>
          <w:lang w:val="es"/>
        </w:rPr>
        <w:t xml:space="preserve"> y sometida en teoría a la autoridad del primer ministro del Gobierno de Unidad Nacional.</w:t>
      </w:r>
    </w:p>
    <w:p w14:paraId="4304F5A7" w14:textId="509168AD" w:rsidR="003B302C" w:rsidRPr="007A3003" w:rsidRDefault="003B302C" w:rsidP="004F4523">
      <w:pPr>
        <w:spacing w:line="240" w:lineRule="auto"/>
        <w:jc w:val="both"/>
        <w:rPr>
          <w:rFonts w:ascii="Arial" w:hAnsi="Arial" w:cs="Arial"/>
          <w:sz w:val="20"/>
          <w:szCs w:val="20"/>
          <w:lang w:val="es-ES"/>
        </w:rPr>
      </w:pPr>
    </w:p>
    <w:p w14:paraId="3C3267CD" w14:textId="77777777" w:rsidR="005D2C37" w:rsidRPr="007A3003" w:rsidRDefault="005D2C37" w:rsidP="00980425">
      <w:pPr>
        <w:spacing w:line="240" w:lineRule="auto"/>
        <w:rPr>
          <w:rFonts w:ascii="Arial" w:hAnsi="Arial" w:cs="Arial"/>
          <w:sz w:val="20"/>
          <w:szCs w:val="20"/>
          <w:lang w:val="es-ES"/>
        </w:rPr>
      </w:pPr>
    </w:p>
    <w:p w14:paraId="51C33146" w14:textId="77777777" w:rsidR="004C2618" w:rsidRPr="007A3003" w:rsidRDefault="004C2618" w:rsidP="00980425">
      <w:pPr>
        <w:spacing w:line="240" w:lineRule="auto"/>
        <w:rPr>
          <w:rFonts w:ascii="Arial" w:hAnsi="Arial" w:cs="Arial"/>
          <w:sz w:val="20"/>
          <w:szCs w:val="20"/>
          <w:lang w:val="es-ES"/>
        </w:rPr>
      </w:pPr>
    </w:p>
    <w:p w14:paraId="718BEEA9" w14:textId="77777777" w:rsidR="004C2618" w:rsidRPr="007A3003" w:rsidRDefault="004C2618" w:rsidP="00980425">
      <w:pPr>
        <w:spacing w:line="240" w:lineRule="auto"/>
        <w:rPr>
          <w:rFonts w:ascii="Arial" w:hAnsi="Arial" w:cs="Arial"/>
          <w:sz w:val="20"/>
          <w:szCs w:val="20"/>
          <w:lang w:val="es-ES"/>
        </w:rPr>
      </w:pPr>
    </w:p>
    <w:p w14:paraId="2DB6DE32" w14:textId="77777777" w:rsidR="004C2618" w:rsidRPr="007A3003" w:rsidRDefault="004C2618" w:rsidP="00980425">
      <w:pPr>
        <w:spacing w:line="240" w:lineRule="auto"/>
        <w:rPr>
          <w:rFonts w:ascii="Arial" w:hAnsi="Arial" w:cs="Arial"/>
          <w:sz w:val="20"/>
          <w:szCs w:val="20"/>
          <w:lang w:val="es-ES"/>
        </w:rPr>
      </w:pPr>
    </w:p>
    <w:p w14:paraId="7CFE74EC" w14:textId="77777777" w:rsidR="004C2618" w:rsidRPr="007A3003" w:rsidRDefault="004C2618" w:rsidP="00980425">
      <w:pPr>
        <w:spacing w:line="240" w:lineRule="auto"/>
        <w:rPr>
          <w:rFonts w:ascii="Arial" w:hAnsi="Arial" w:cs="Arial"/>
          <w:sz w:val="20"/>
          <w:szCs w:val="20"/>
          <w:lang w:val="es-ES"/>
        </w:rPr>
      </w:pPr>
    </w:p>
    <w:p w14:paraId="74A3057A" w14:textId="77777777" w:rsidR="00DD51F2" w:rsidRPr="007A3003" w:rsidRDefault="00DD51F2" w:rsidP="00980425">
      <w:pPr>
        <w:spacing w:line="240" w:lineRule="auto"/>
        <w:rPr>
          <w:rFonts w:ascii="Arial" w:hAnsi="Arial" w:cs="Arial"/>
          <w:sz w:val="20"/>
          <w:szCs w:val="20"/>
          <w:lang w:val="es-ES"/>
        </w:rPr>
      </w:pPr>
    </w:p>
    <w:p w14:paraId="05931ED2" w14:textId="3AE43667" w:rsidR="005D2C37" w:rsidRPr="007A3003" w:rsidRDefault="005D2C37" w:rsidP="00980425">
      <w:pPr>
        <w:spacing w:after="0" w:line="240" w:lineRule="auto"/>
        <w:rPr>
          <w:rFonts w:ascii="Arial" w:hAnsi="Arial" w:cs="Arial"/>
          <w:b/>
          <w:sz w:val="20"/>
          <w:szCs w:val="20"/>
          <w:lang w:val="es-ES"/>
        </w:rPr>
      </w:pPr>
      <w:r w:rsidRPr="007A3003">
        <w:rPr>
          <w:rFonts w:ascii="Arial" w:hAnsi="Arial" w:cs="Arial"/>
          <w:b/>
          <w:bCs/>
          <w:sz w:val="20"/>
          <w:szCs w:val="20"/>
          <w:lang w:val="es"/>
        </w:rPr>
        <w:t xml:space="preserve">PUEDEN ESCRIBIR LLAMAMIENTOS EN: </w:t>
      </w:r>
      <w:r w:rsidRPr="007A3003">
        <w:rPr>
          <w:rFonts w:ascii="Arial" w:hAnsi="Arial" w:cs="Arial"/>
          <w:sz w:val="20"/>
          <w:szCs w:val="20"/>
          <w:lang w:val="es"/>
        </w:rPr>
        <w:t>Árabe e inglés.</w:t>
      </w:r>
    </w:p>
    <w:p w14:paraId="78120CF7" w14:textId="77777777" w:rsidR="005D2C37" w:rsidRPr="007A3003" w:rsidRDefault="005D2C37" w:rsidP="00980425">
      <w:pPr>
        <w:spacing w:after="0" w:line="240" w:lineRule="auto"/>
        <w:rPr>
          <w:rFonts w:ascii="Arial" w:hAnsi="Arial" w:cs="Arial"/>
          <w:color w:val="0070C0"/>
          <w:sz w:val="20"/>
          <w:szCs w:val="20"/>
          <w:lang w:val="es-ES"/>
        </w:rPr>
      </w:pPr>
      <w:r w:rsidRPr="007A3003">
        <w:rPr>
          <w:rFonts w:ascii="Arial" w:hAnsi="Arial" w:cs="Arial"/>
          <w:sz w:val="20"/>
          <w:szCs w:val="20"/>
          <w:lang w:val="es"/>
        </w:rPr>
        <w:t>También pueden escribir en su propio idioma.</w:t>
      </w:r>
    </w:p>
    <w:p w14:paraId="67886626" w14:textId="77777777" w:rsidR="005D2C37" w:rsidRPr="007A3003" w:rsidRDefault="005D2C37" w:rsidP="00980425">
      <w:pPr>
        <w:spacing w:after="0" w:line="240" w:lineRule="auto"/>
        <w:rPr>
          <w:rFonts w:ascii="Arial" w:hAnsi="Arial" w:cs="Arial"/>
          <w:color w:val="0070C0"/>
          <w:sz w:val="20"/>
          <w:szCs w:val="20"/>
          <w:lang w:val="es-ES"/>
        </w:rPr>
      </w:pPr>
    </w:p>
    <w:p w14:paraId="76C3BAE9" w14:textId="198F7F70" w:rsidR="005D2C37" w:rsidRPr="007A3003" w:rsidRDefault="005D2C37" w:rsidP="00980425">
      <w:pPr>
        <w:spacing w:after="0" w:line="240" w:lineRule="auto"/>
        <w:rPr>
          <w:rFonts w:ascii="Arial" w:hAnsi="Arial" w:cs="Arial"/>
          <w:sz w:val="20"/>
          <w:szCs w:val="20"/>
          <w:lang w:val="es-ES"/>
        </w:rPr>
      </w:pPr>
      <w:r w:rsidRPr="007A3003">
        <w:rPr>
          <w:rFonts w:ascii="Arial" w:hAnsi="Arial" w:cs="Arial"/>
          <w:b/>
          <w:bCs/>
          <w:sz w:val="20"/>
          <w:szCs w:val="20"/>
          <w:lang w:val="es"/>
        </w:rPr>
        <w:t xml:space="preserve">ENVÍEN LLAMAMIENTOS LO ANTES POSIBLE Y NO MÁS TARDE DEL: </w:t>
      </w:r>
      <w:r w:rsidRPr="007A3003">
        <w:rPr>
          <w:rFonts w:ascii="Arial" w:hAnsi="Arial" w:cs="Arial"/>
          <w:sz w:val="20"/>
          <w:szCs w:val="20"/>
          <w:lang w:val="es"/>
        </w:rPr>
        <w:t>31 de diciembre de 2024</w:t>
      </w:r>
    </w:p>
    <w:p w14:paraId="4DE66731" w14:textId="77777777" w:rsidR="005D2C37" w:rsidRPr="007A3003" w:rsidRDefault="005D2C37" w:rsidP="00980425">
      <w:pPr>
        <w:spacing w:after="0" w:line="240" w:lineRule="auto"/>
        <w:rPr>
          <w:rFonts w:ascii="Arial" w:hAnsi="Arial" w:cs="Arial"/>
          <w:sz w:val="20"/>
          <w:szCs w:val="20"/>
          <w:lang w:val="es-ES"/>
        </w:rPr>
      </w:pPr>
      <w:r w:rsidRPr="007A3003">
        <w:rPr>
          <w:rFonts w:ascii="Arial" w:hAnsi="Arial" w:cs="Arial"/>
          <w:sz w:val="20"/>
          <w:szCs w:val="20"/>
          <w:lang w:val="es"/>
        </w:rPr>
        <w:t>Consulten con la oficina de Amnistía Internacional en su país si desean enviar llamamientos después de la fecha indicada.</w:t>
      </w:r>
    </w:p>
    <w:p w14:paraId="1B11A808" w14:textId="77777777" w:rsidR="005D2C37" w:rsidRPr="007A3003" w:rsidRDefault="005D2C37" w:rsidP="00980425">
      <w:pPr>
        <w:spacing w:after="0" w:line="240" w:lineRule="auto"/>
        <w:rPr>
          <w:rFonts w:ascii="Arial" w:hAnsi="Arial" w:cs="Arial"/>
          <w:b/>
          <w:sz w:val="20"/>
          <w:szCs w:val="20"/>
          <w:lang w:val="es-ES"/>
        </w:rPr>
      </w:pPr>
    </w:p>
    <w:p w14:paraId="4D8D02E8" w14:textId="29E7575A" w:rsidR="00B92AEC" w:rsidRPr="007A3003" w:rsidRDefault="005D2C37" w:rsidP="00DD51F2">
      <w:pPr>
        <w:spacing w:after="0" w:line="240" w:lineRule="auto"/>
        <w:rPr>
          <w:rFonts w:ascii="Arial" w:hAnsi="Arial" w:cs="Arial"/>
          <w:b/>
          <w:sz w:val="20"/>
          <w:szCs w:val="20"/>
          <w:lang w:val="es-ES"/>
        </w:rPr>
      </w:pPr>
      <w:r w:rsidRPr="007A3003">
        <w:rPr>
          <w:rFonts w:ascii="Arial" w:hAnsi="Arial" w:cs="Arial"/>
          <w:b/>
          <w:bCs/>
          <w:sz w:val="20"/>
          <w:szCs w:val="20"/>
          <w:lang w:val="es"/>
        </w:rPr>
        <w:t xml:space="preserve">NOMBRE Y GÉNERO GRAMATICAL PREFERIDO: Maryam Mansour al Warfalli </w:t>
      </w:r>
      <w:r w:rsidRPr="007A3003">
        <w:rPr>
          <w:rFonts w:ascii="Arial" w:hAnsi="Arial" w:cs="Arial"/>
          <w:sz w:val="20"/>
          <w:szCs w:val="20"/>
          <w:lang w:val="es"/>
        </w:rPr>
        <w:t>(femenino).</w:t>
      </w:r>
    </w:p>
    <w:sectPr w:rsidR="00B92AEC" w:rsidRPr="007A3003" w:rsidSect="007A3003">
      <w:headerReference w:type="default" r:id="rId20"/>
      <w:headerReference w:type="first" r:id="rId21"/>
      <w:footnotePr>
        <w:pos w:val="beneathText"/>
      </w:footnotePr>
      <w:endnotePr>
        <w:numFmt w:val="decimal"/>
      </w:endnotePr>
      <w:type w:val="continuous"/>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C7D11" w14:textId="77777777" w:rsidR="006A4350" w:rsidRDefault="006A4350">
      <w:r>
        <w:separator/>
      </w:r>
    </w:p>
  </w:endnote>
  <w:endnote w:type="continuationSeparator" w:id="0">
    <w:p w14:paraId="4EA1FC8E" w14:textId="77777777" w:rsidR="006A4350" w:rsidRDefault="006A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0F16" w14:textId="77777777" w:rsidR="006A4350" w:rsidRDefault="006A4350">
      <w:r>
        <w:separator/>
      </w:r>
    </w:p>
  </w:footnote>
  <w:footnote w:type="continuationSeparator" w:id="0">
    <w:p w14:paraId="01F4DE20" w14:textId="77777777" w:rsidR="006A4350" w:rsidRDefault="006A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0D57" w14:textId="712EE4AD" w:rsidR="00355617" w:rsidRPr="00E56C3F" w:rsidRDefault="00D54019" w:rsidP="00271802">
    <w:pPr>
      <w:tabs>
        <w:tab w:val="left" w:pos="6060"/>
        <w:tab w:val="right" w:pos="10203"/>
      </w:tabs>
      <w:spacing w:after="0"/>
      <w:rPr>
        <w:sz w:val="16"/>
        <w:szCs w:val="16"/>
        <w:lang w:val="es-ES"/>
      </w:rPr>
    </w:pPr>
    <w:r>
      <w:rPr>
        <w:sz w:val="16"/>
        <w:szCs w:val="16"/>
        <w:lang w:val="es"/>
      </w:rPr>
      <w:t>Primera AU: 77/24 Índice: MDE 19/8477/2024 Libia</w:t>
    </w:r>
    <w:r>
      <w:rPr>
        <w:sz w:val="16"/>
        <w:szCs w:val="16"/>
        <w:lang w:val="es"/>
      </w:rPr>
      <w:tab/>
    </w:r>
    <w:r>
      <w:rPr>
        <w:sz w:val="16"/>
        <w:szCs w:val="16"/>
        <w:lang w:val="es"/>
      </w:rPr>
      <w:tab/>
      <w:t>Fecha: 3 de septiembre de 2024</w:t>
    </w:r>
  </w:p>
  <w:p w14:paraId="59D49600" w14:textId="77777777" w:rsidR="007A3AEA" w:rsidRPr="00E56C3F"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F9C9" w14:textId="77777777" w:rsidR="00E45B15" w:rsidRDefault="00E45B15" w:rsidP="00D35879">
    <w:pPr>
      <w:pStyle w:val="Encabezado"/>
    </w:pPr>
  </w:p>
  <w:p w14:paraId="5FE06863"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C0F013F"/>
    <w:multiLevelType w:val="hybridMultilevel"/>
    <w:tmpl w:val="857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078828">
    <w:abstractNumId w:val="0"/>
  </w:num>
  <w:num w:numId="2" w16cid:durableId="816921904">
    <w:abstractNumId w:val="21"/>
  </w:num>
  <w:num w:numId="3" w16cid:durableId="72632600">
    <w:abstractNumId w:val="20"/>
  </w:num>
  <w:num w:numId="4" w16cid:durableId="1635283470">
    <w:abstractNumId w:val="10"/>
  </w:num>
  <w:num w:numId="5" w16cid:durableId="404381721">
    <w:abstractNumId w:val="3"/>
  </w:num>
  <w:num w:numId="6" w16cid:durableId="1375883539">
    <w:abstractNumId w:val="19"/>
  </w:num>
  <w:num w:numId="7" w16cid:durableId="1112751969">
    <w:abstractNumId w:val="17"/>
  </w:num>
  <w:num w:numId="8" w16cid:durableId="1727683215">
    <w:abstractNumId w:val="9"/>
  </w:num>
  <w:num w:numId="9" w16cid:durableId="169224392">
    <w:abstractNumId w:val="8"/>
  </w:num>
  <w:num w:numId="10" w16cid:durableId="1774209010">
    <w:abstractNumId w:val="13"/>
  </w:num>
  <w:num w:numId="11" w16cid:durableId="1201472421">
    <w:abstractNumId w:val="5"/>
  </w:num>
  <w:num w:numId="12" w16cid:durableId="987824436">
    <w:abstractNumId w:val="14"/>
  </w:num>
  <w:num w:numId="13" w16cid:durableId="1645818930">
    <w:abstractNumId w:val="15"/>
  </w:num>
  <w:num w:numId="14" w16cid:durableId="143814688">
    <w:abstractNumId w:val="1"/>
  </w:num>
  <w:num w:numId="15" w16cid:durableId="1296183900">
    <w:abstractNumId w:val="18"/>
  </w:num>
  <w:num w:numId="16" w16cid:durableId="895236582">
    <w:abstractNumId w:val="11"/>
  </w:num>
  <w:num w:numId="17" w16cid:durableId="126120760">
    <w:abstractNumId w:val="12"/>
  </w:num>
  <w:num w:numId="18" w16cid:durableId="965427843">
    <w:abstractNumId w:val="4"/>
  </w:num>
  <w:num w:numId="19" w16cid:durableId="1795832565">
    <w:abstractNumId w:val="7"/>
  </w:num>
  <w:num w:numId="20" w16cid:durableId="262884937">
    <w:abstractNumId w:val="16"/>
  </w:num>
  <w:num w:numId="21" w16cid:durableId="1041977930">
    <w:abstractNumId w:val="2"/>
  </w:num>
  <w:num w:numId="22" w16cid:durableId="265891722">
    <w:abstractNumId w:val="22"/>
  </w:num>
  <w:num w:numId="23" w16cid:durableId="149907908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2D"/>
    <w:rsid w:val="00000023"/>
    <w:rsid w:val="00001383"/>
    <w:rsid w:val="00002B7A"/>
    <w:rsid w:val="00004D79"/>
    <w:rsid w:val="000058B2"/>
    <w:rsid w:val="00006076"/>
    <w:rsid w:val="00006629"/>
    <w:rsid w:val="00007501"/>
    <w:rsid w:val="0002386F"/>
    <w:rsid w:val="00032347"/>
    <w:rsid w:val="00055794"/>
    <w:rsid w:val="00056C40"/>
    <w:rsid w:val="00057A7E"/>
    <w:rsid w:val="00062C71"/>
    <w:rsid w:val="00071344"/>
    <w:rsid w:val="00072480"/>
    <w:rsid w:val="0007410C"/>
    <w:rsid w:val="00076037"/>
    <w:rsid w:val="00083462"/>
    <w:rsid w:val="00084C4D"/>
    <w:rsid w:val="00087E2B"/>
    <w:rsid w:val="0009130D"/>
    <w:rsid w:val="00092DFA"/>
    <w:rsid w:val="000957C5"/>
    <w:rsid w:val="000A1F14"/>
    <w:rsid w:val="000B02B4"/>
    <w:rsid w:val="000B2FDC"/>
    <w:rsid w:val="000B4A38"/>
    <w:rsid w:val="000C2A0D"/>
    <w:rsid w:val="000C5857"/>
    <w:rsid w:val="000C6196"/>
    <w:rsid w:val="000D0ABB"/>
    <w:rsid w:val="000D156A"/>
    <w:rsid w:val="000D21A1"/>
    <w:rsid w:val="000D70C1"/>
    <w:rsid w:val="000E0D61"/>
    <w:rsid w:val="000E1A0A"/>
    <w:rsid w:val="000E57D4"/>
    <w:rsid w:val="000F20EF"/>
    <w:rsid w:val="000F3012"/>
    <w:rsid w:val="000F3339"/>
    <w:rsid w:val="000F5241"/>
    <w:rsid w:val="00100FE4"/>
    <w:rsid w:val="0010425E"/>
    <w:rsid w:val="00106837"/>
    <w:rsid w:val="00106D61"/>
    <w:rsid w:val="0010760E"/>
    <w:rsid w:val="00114556"/>
    <w:rsid w:val="0012009A"/>
    <w:rsid w:val="00123FFB"/>
    <w:rsid w:val="0012544D"/>
    <w:rsid w:val="001300C3"/>
    <w:rsid w:val="00130B8A"/>
    <w:rsid w:val="00140887"/>
    <w:rsid w:val="00143211"/>
    <w:rsid w:val="00144E2D"/>
    <w:rsid w:val="0014617E"/>
    <w:rsid w:val="00147965"/>
    <w:rsid w:val="001526C3"/>
    <w:rsid w:val="001561F4"/>
    <w:rsid w:val="0016118D"/>
    <w:rsid w:val="001648DB"/>
    <w:rsid w:val="00174398"/>
    <w:rsid w:val="00176678"/>
    <w:rsid w:val="001773D1"/>
    <w:rsid w:val="00177779"/>
    <w:rsid w:val="0018145B"/>
    <w:rsid w:val="0019118D"/>
    <w:rsid w:val="00194CD5"/>
    <w:rsid w:val="001A635D"/>
    <w:rsid w:val="001A6AC9"/>
    <w:rsid w:val="001B12CE"/>
    <w:rsid w:val="001B15E0"/>
    <w:rsid w:val="001B64D0"/>
    <w:rsid w:val="001C4116"/>
    <w:rsid w:val="001D52A5"/>
    <w:rsid w:val="001E2045"/>
    <w:rsid w:val="001F21EB"/>
    <w:rsid w:val="001F4406"/>
    <w:rsid w:val="001F55E3"/>
    <w:rsid w:val="001F62F0"/>
    <w:rsid w:val="001F71F2"/>
    <w:rsid w:val="00201189"/>
    <w:rsid w:val="00202FA0"/>
    <w:rsid w:val="002036C0"/>
    <w:rsid w:val="00211F2B"/>
    <w:rsid w:val="00215C3E"/>
    <w:rsid w:val="00215E33"/>
    <w:rsid w:val="002227E4"/>
    <w:rsid w:val="00225A11"/>
    <w:rsid w:val="002307B3"/>
    <w:rsid w:val="002558D7"/>
    <w:rsid w:val="0025792F"/>
    <w:rsid w:val="00257CF7"/>
    <w:rsid w:val="00261CC7"/>
    <w:rsid w:val="00264798"/>
    <w:rsid w:val="002655E0"/>
    <w:rsid w:val="002665C3"/>
    <w:rsid w:val="00267383"/>
    <w:rsid w:val="002703E7"/>
    <w:rsid w:val="002709C3"/>
    <w:rsid w:val="00271802"/>
    <w:rsid w:val="002739C9"/>
    <w:rsid w:val="00273E9A"/>
    <w:rsid w:val="0027459D"/>
    <w:rsid w:val="002963C3"/>
    <w:rsid w:val="002A0FBE"/>
    <w:rsid w:val="002A2F36"/>
    <w:rsid w:val="002A3716"/>
    <w:rsid w:val="002A5677"/>
    <w:rsid w:val="002A5813"/>
    <w:rsid w:val="002A76C0"/>
    <w:rsid w:val="002B2E9B"/>
    <w:rsid w:val="002C06A6"/>
    <w:rsid w:val="002C4ADE"/>
    <w:rsid w:val="002C522C"/>
    <w:rsid w:val="002C5FE4"/>
    <w:rsid w:val="002C7F1F"/>
    <w:rsid w:val="002D0340"/>
    <w:rsid w:val="002D48CD"/>
    <w:rsid w:val="002D5454"/>
    <w:rsid w:val="002D735E"/>
    <w:rsid w:val="002E3658"/>
    <w:rsid w:val="002E3CCB"/>
    <w:rsid w:val="002F3C80"/>
    <w:rsid w:val="0031230A"/>
    <w:rsid w:val="00313E8B"/>
    <w:rsid w:val="00320461"/>
    <w:rsid w:val="00327115"/>
    <w:rsid w:val="0033624A"/>
    <w:rsid w:val="003373A5"/>
    <w:rsid w:val="00337826"/>
    <w:rsid w:val="0034128A"/>
    <w:rsid w:val="0034324D"/>
    <w:rsid w:val="0035329F"/>
    <w:rsid w:val="003555FB"/>
    <w:rsid w:val="00355617"/>
    <w:rsid w:val="00365EDA"/>
    <w:rsid w:val="00366DAF"/>
    <w:rsid w:val="00376EF4"/>
    <w:rsid w:val="00384B4C"/>
    <w:rsid w:val="00385806"/>
    <w:rsid w:val="00387E3D"/>
    <w:rsid w:val="003904F0"/>
    <w:rsid w:val="003975C9"/>
    <w:rsid w:val="003A062B"/>
    <w:rsid w:val="003A5382"/>
    <w:rsid w:val="003A6135"/>
    <w:rsid w:val="003B294A"/>
    <w:rsid w:val="003B302C"/>
    <w:rsid w:val="003B5483"/>
    <w:rsid w:val="003B5547"/>
    <w:rsid w:val="003C00AA"/>
    <w:rsid w:val="003C3210"/>
    <w:rsid w:val="003C5EEA"/>
    <w:rsid w:val="003C7CB6"/>
    <w:rsid w:val="003D559E"/>
    <w:rsid w:val="003D7A91"/>
    <w:rsid w:val="003E2116"/>
    <w:rsid w:val="003F3D5D"/>
    <w:rsid w:val="003F47CE"/>
    <w:rsid w:val="0040611E"/>
    <w:rsid w:val="004125F3"/>
    <w:rsid w:val="004137DB"/>
    <w:rsid w:val="00415E75"/>
    <w:rsid w:val="0042210F"/>
    <w:rsid w:val="00431273"/>
    <w:rsid w:val="0043281A"/>
    <w:rsid w:val="004334BF"/>
    <w:rsid w:val="004408A1"/>
    <w:rsid w:val="00442E5B"/>
    <w:rsid w:val="0044379B"/>
    <w:rsid w:val="00444C5D"/>
    <w:rsid w:val="00445D50"/>
    <w:rsid w:val="00445E4C"/>
    <w:rsid w:val="004479B1"/>
    <w:rsid w:val="00453538"/>
    <w:rsid w:val="004603A2"/>
    <w:rsid w:val="00463930"/>
    <w:rsid w:val="00472DEC"/>
    <w:rsid w:val="004742A7"/>
    <w:rsid w:val="00476C6A"/>
    <w:rsid w:val="00486088"/>
    <w:rsid w:val="00492FA8"/>
    <w:rsid w:val="004A1BDD"/>
    <w:rsid w:val="004B1E15"/>
    <w:rsid w:val="004B2367"/>
    <w:rsid w:val="004B381D"/>
    <w:rsid w:val="004C2618"/>
    <w:rsid w:val="004C265C"/>
    <w:rsid w:val="004C71F5"/>
    <w:rsid w:val="004C7E63"/>
    <w:rsid w:val="004D41DC"/>
    <w:rsid w:val="004F4523"/>
    <w:rsid w:val="00504FBC"/>
    <w:rsid w:val="00506641"/>
    <w:rsid w:val="00517E88"/>
    <w:rsid w:val="00520596"/>
    <w:rsid w:val="00520A0E"/>
    <w:rsid w:val="00525491"/>
    <w:rsid w:val="00526B82"/>
    <w:rsid w:val="005325E8"/>
    <w:rsid w:val="00532849"/>
    <w:rsid w:val="005363CA"/>
    <w:rsid w:val="00542F58"/>
    <w:rsid w:val="00545423"/>
    <w:rsid w:val="00547E71"/>
    <w:rsid w:val="00565462"/>
    <w:rsid w:val="005668D0"/>
    <w:rsid w:val="00572CCD"/>
    <w:rsid w:val="0057440A"/>
    <w:rsid w:val="005760D2"/>
    <w:rsid w:val="00581A12"/>
    <w:rsid w:val="00592C3E"/>
    <w:rsid w:val="00596449"/>
    <w:rsid w:val="005A3E28"/>
    <w:rsid w:val="005A71AD"/>
    <w:rsid w:val="005A7F1B"/>
    <w:rsid w:val="005B227F"/>
    <w:rsid w:val="005B44C3"/>
    <w:rsid w:val="005B59ED"/>
    <w:rsid w:val="005B5C5A"/>
    <w:rsid w:val="005C4333"/>
    <w:rsid w:val="005C751F"/>
    <w:rsid w:val="005D14AA"/>
    <w:rsid w:val="005D2C37"/>
    <w:rsid w:val="005D7287"/>
    <w:rsid w:val="005D7D1C"/>
    <w:rsid w:val="005E7F94"/>
    <w:rsid w:val="005F0355"/>
    <w:rsid w:val="005F5E43"/>
    <w:rsid w:val="00606108"/>
    <w:rsid w:val="006201FC"/>
    <w:rsid w:val="006209AA"/>
    <w:rsid w:val="00620ADD"/>
    <w:rsid w:val="006327CB"/>
    <w:rsid w:val="0063792A"/>
    <w:rsid w:val="00640EF2"/>
    <w:rsid w:val="0064718C"/>
    <w:rsid w:val="0065049B"/>
    <w:rsid w:val="00650D73"/>
    <w:rsid w:val="006558EE"/>
    <w:rsid w:val="00657231"/>
    <w:rsid w:val="00667FBC"/>
    <w:rsid w:val="00683590"/>
    <w:rsid w:val="0069571A"/>
    <w:rsid w:val="006A0BB9"/>
    <w:rsid w:val="006A4350"/>
    <w:rsid w:val="006B12FA"/>
    <w:rsid w:val="006B461E"/>
    <w:rsid w:val="006C3C21"/>
    <w:rsid w:val="006C7A31"/>
    <w:rsid w:val="006D46D9"/>
    <w:rsid w:val="006F4C28"/>
    <w:rsid w:val="0070364E"/>
    <w:rsid w:val="007104E8"/>
    <w:rsid w:val="007156FC"/>
    <w:rsid w:val="00716942"/>
    <w:rsid w:val="007173E9"/>
    <w:rsid w:val="00727519"/>
    <w:rsid w:val="00727CA7"/>
    <w:rsid w:val="0073431C"/>
    <w:rsid w:val="007374FE"/>
    <w:rsid w:val="007656E7"/>
    <w:rsid w:val="007666A4"/>
    <w:rsid w:val="00770C75"/>
    <w:rsid w:val="00772D43"/>
    <w:rsid w:val="00773365"/>
    <w:rsid w:val="00777373"/>
    <w:rsid w:val="00781624"/>
    <w:rsid w:val="00781E3C"/>
    <w:rsid w:val="00784361"/>
    <w:rsid w:val="007858BA"/>
    <w:rsid w:val="0079545C"/>
    <w:rsid w:val="007970FA"/>
    <w:rsid w:val="00797645"/>
    <w:rsid w:val="00797C9E"/>
    <w:rsid w:val="007A184D"/>
    <w:rsid w:val="007A2ABA"/>
    <w:rsid w:val="007A3003"/>
    <w:rsid w:val="007A3AEA"/>
    <w:rsid w:val="007A75CA"/>
    <w:rsid w:val="007A7F97"/>
    <w:rsid w:val="007B4F3E"/>
    <w:rsid w:val="007B7197"/>
    <w:rsid w:val="007B7751"/>
    <w:rsid w:val="007C6CD0"/>
    <w:rsid w:val="007D0305"/>
    <w:rsid w:val="007D623B"/>
    <w:rsid w:val="007D69BF"/>
    <w:rsid w:val="007F72FF"/>
    <w:rsid w:val="007F7B5E"/>
    <w:rsid w:val="008056E9"/>
    <w:rsid w:val="0081049F"/>
    <w:rsid w:val="00814632"/>
    <w:rsid w:val="008165D7"/>
    <w:rsid w:val="0082127B"/>
    <w:rsid w:val="00822F1B"/>
    <w:rsid w:val="00827A40"/>
    <w:rsid w:val="00827ABF"/>
    <w:rsid w:val="008405D4"/>
    <w:rsid w:val="00840A8E"/>
    <w:rsid w:val="0084272D"/>
    <w:rsid w:val="00844F48"/>
    <w:rsid w:val="00844FEE"/>
    <w:rsid w:val="008455C2"/>
    <w:rsid w:val="00845E55"/>
    <w:rsid w:val="00846E45"/>
    <w:rsid w:val="00847315"/>
    <w:rsid w:val="00864035"/>
    <w:rsid w:val="00866873"/>
    <w:rsid w:val="008763F4"/>
    <w:rsid w:val="00881B6B"/>
    <w:rsid w:val="008849EA"/>
    <w:rsid w:val="00891FE8"/>
    <w:rsid w:val="00895B9D"/>
    <w:rsid w:val="008A186C"/>
    <w:rsid w:val="008C1C40"/>
    <w:rsid w:val="008D16ED"/>
    <w:rsid w:val="008D274E"/>
    <w:rsid w:val="008D2A6B"/>
    <w:rsid w:val="008D49A5"/>
    <w:rsid w:val="008E0B66"/>
    <w:rsid w:val="008E172D"/>
    <w:rsid w:val="008F29F7"/>
    <w:rsid w:val="00902730"/>
    <w:rsid w:val="00906A79"/>
    <w:rsid w:val="00906C9F"/>
    <w:rsid w:val="009154CE"/>
    <w:rsid w:val="00921577"/>
    <w:rsid w:val="009259E1"/>
    <w:rsid w:val="0095188F"/>
    <w:rsid w:val="009532F4"/>
    <w:rsid w:val="009550A0"/>
    <w:rsid w:val="00955FE7"/>
    <w:rsid w:val="00960C64"/>
    <w:rsid w:val="00961D36"/>
    <w:rsid w:val="00963D4F"/>
    <w:rsid w:val="0097218E"/>
    <w:rsid w:val="00980425"/>
    <w:rsid w:val="0098108F"/>
    <w:rsid w:val="00990D1C"/>
    <w:rsid w:val="00991C69"/>
    <w:rsid w:val="009923C0"/>
    <w:rsid w:val="00996960"/>
    <w:rsid w:val="009A3CC5"/>
    <w:rsid w:val="009B78FE"/>
    <w:rsid w:val="009C1D53"/>
    <w:rsid w:val="009C3521"/>
    <w:rsid w:val="009C4461"/>
    <w:rsid w:val="009C51F8"/>
    <w:rsid w:val="009C6B5A"/>
    <w:rsid w:val="009D5C1E"/>
    <w:rsid w:val="009E097D"/>
    <w:rsid w:val="009E5FC3"/>
    <w:rsid w:val="009E7E6E"/>
    <w:rsid w:val="009F5F87"/>
    <w:rsid w:val="00A07E67"/>
    <w:rsid w:val="00A26260"/>
    <w:rsid w:val="00A30640"/>
    <w:rsid w:val="00A31F72"/>
    <w:rsid w:val="00A324F5"/>
    <w:rsid w:val="00A41FC6"/>
    <w:rsid w:val="00A43127"/>
    <w:rsid w:val="00A44834"/>
    <w:rsid w:val="00A44B1B"/>
    <w:rsid w:val="00A4583A"/>
    <w:rsid w:val="00A4785C"/>
    <w:rsid w:val="00A70D9D"/>
    <w:rsid w:val="00A73E2F"/>
    <w:rsid w:val="00A74CD0"/>
    <w:rsid w:val="00A7548F"/>
    <w:rsid w:val="00A77CE8"/>
    <w:rsid w:val="00A81071"/>
    <w:rsid w:val="00A81673"/>
    <w:rsid w:val="00A90EA6"/>
    <w:rsid w:val="00A96F20"/>
    <w:rsid w:val="00AA2DC4"/>
    <w:rsid w:val="00AA786A"/>
    <w:rsid w:val="00AA7E8A"/>
    <w:rsid w:val="00AB0EAE"/>
    <w:rsid w:val="00AB2884"/>
    <w:rsid w:val="00AB5744"/>
    <w:rsid w:val="00AB5C6E"/>
    <w:rsid w:val="00AB7E5D"/>
    <w:rsid w:val="00AC15B7"/>
    <w:rsid w:val="00AC367F"/>
    <w:rsid w:val="00AD2753"/>
    <w:rsid w:val="00AD79F0"/>
    <w:rsid w:val="00AE4214"/>
    <w:rsid w:val="00AF0FCD"/>
    <w:rsid w:val="00AF1BE0"/>
    <w:rsid w:val="00AF5FF0"/>
    <w:rsid w:val="00B149F6"/>
    <w:rsid w:val="00B206A8"/>
    <w:rsid w:val="00B27341"/>
    <w:rsid w:val="00B329B0"/>
    <w:rsid w:val="00B408D4"/>
    <w:rsid w:val="00B45738"/>
    <w:rsid w:val="00B52B01"/>
    <w:rsid w:val="00B5563D"/>
    <w:rsid w:val="00B57BA4"/>
    <w:rsid w:val="00B6690B"/>
    <w:rsid w:val="00B70611"/>
    <w:rsid w:val="00B7545C"/>
    <w:rsid w:val="00B8049D"/>
    <w:rsid w:val="00B90AF8"/>
    <w:rsid w:val="00B92AEC"/>
    <w:rsid w:val="00B9426A"/>
    <w:rsid w:val="00B957E6"/>
    <w:rsid w:val="00B97626"/>
    <w:rsid w:val="00BA0E81"/>
    <w:rsid w:val="00BA6913"/>
    <w:rsid w:val="00BB0B3B"/>
    <w:rsid w:val="00BB127B"/>
    <w:rsid w:val="00BC3BC9"/>
    <w:rsid w:val="00BC407D"/>
    <w:rsid w:val="00BC7111"/>
    <w:rsid w:val="00BC79FA"/>
    <w:rsid w:val="00BD0B43"/>
    <w:rsid w:val="00BD4266"/>
    <w:rsid w:val="00BE0D92"/>
    <w:rsid w:val="00BE4685"/>
    <w:rsid w:val="00BE5264"/>
    <w:rsid w:val="00BE5F20"/>
    <w:rsid w:val="00BE6035"/>
    <w:rsid w:val="00BF197A"/>
    <w:rsid w:val="00BF4778"/>
    <w:rsid w:val="00BF50FF"/>
    <w:rsid w:val="00BF7136"/>
    <w:rsid w:val="00C001A3"/>
    <w:rsid w:val="00C0210C"/>
    <w:rsid w:val="00C127C9"/>
    <w:rsid w:val="00C162AD"/>
    <w:rsid w:val="00C17D6F"/>
    <w:rsid w:val="00C22FB2"/>
    <w:rsid w:val="00C32A8C"/>
    <w:rsid w:val="00C359CF"/>
    <w:rsid w:val="00C370BB"/>
    <w:rsid w:val="00C415B8"/>
    <w:rsid w:val="00C460DB"/>
    <w:rsid w:val="00C465CC"/>
    <w:rsid w:val="00C50CEC"/>
    <w:rsid w:val="00C52C48"/>
    <w:rsid w:val="00C538D1"/>
    <w:rsid w:val="00C607FB"/>
    <w:rsid w:val="00C72135"/>
    <w:rsid w:val="00C76EE0"/>
    <w:rsid w:val="00C80F9D"/>
    <w:rsid w:val="00C8330C"/>
    <w:rsid w:val="00C85BFA"/>
    <w:rsid w:val="00C85EFE"/>
    <w:rsid w:val="00C92807"/>
    <w:rsid w:val="00C934DE"/>
    <w:rsid w:val="00C93CB2"/>
    <w:rsid w:val="00CA13A3"/>
    <w:rsid w:val="00CA51AF"/>
    <w:rsid w:val="00CA5CB1"/>
    <w:rsid w:val="00CC5B4B"/>
    <w:rsid w:val="00CD2995"/>
    <w:rsid w:val="00CE13EB"/>
    <w:rsid w:val="00CF4C0D"/>
    <w:rsid w:val="00CF7805"/>
    <w:rsid w:val="00D007F8"/>
    <w:rsid w:val="00D030C9"/>
    <w:rsid w:val="00D04FA3"/>
    <w:rsid w:val="00D05A52"/>
    <w:rsid w:val="00D06168"/>
    <w:rsid w:val="00D114C6"/>
    <w:rsid w:val="00D142D0"/>
    <w:rsid w:val="00D15A01"/>
    <w:rsid w:val="00D2046D"/>
    <w:rsid w:val="00D204F7"/>
    <w:rsid w:val="00D23D90"/>
    <w:rsid w:val="00D26BF9"/>
    <w:rsid w:val="00D35879"/>
    <w:rsid w:val="00D40F59"/>
    <w:rsid w:val="00D437FD"/>
    <w:rsid w:val="00D463C1"/>
    <w:rsid w:val="00D47210"/>
    <w:rsid w:val="00D51991"/>
    <w:rsid w:val="00D54019"/>
    <w:rsid w:val="00D54217"/>
    <w:rsid w:val="00D604A4"/>
    <w:rsid w:val="00D61489"/>
    <w:rsid w:val="00D62977"/>
    <w:rsid w:val="00D635A1"/>
    <w:rsid w:val="00D6411A"/>
    <w:rsid w:val="00D67ABF"/>
    <w:rsid w:val="00D749E6"/>
    <w:rsid w:val="00D81D58"/>
    <w:rsid w:val="00D82C88"/>
    <w:rsid w:val="00D834E2"/>
    <w:rsid w:val="00D839E9"/>
    <w:rsid w:val="00D844EE"/>
    <w:rsid w:val="00D847F8"/>
    <w:rsid w:val="00D90465"/>
    <w:rsid w:val="00DA3CAA"/>
    <w:rsid w:val="00DB7D74"/>
    <w:rsid w:val="00DC65A4"/>
    <w:rsid w:val="00DD2D89"/>
    <w:rsid w:val="00DD346F"/>
    <w:rsid w:val="00DD51F2"/>
    <w:rsid w:val="00DD7C17"/>
    <w:rsid w:val="00DE43AA"/>
    <w:rsid w:val="00DE6731"/>
    <w:rsid w:val="00DF1141"/>
    <w:rsid w:val="00DF1A28"/>
    <w:rsid w:val="00DF3644"/>
    <w:rsid w:val="00DF3DF5"/>
    <w:rsid w:val="00DF63A6"/>
    <w:rsid w:val="00E0281E"/>
    <w:rsid w:val="00E028CA"/>
    <w:rsid w:val="00E04AF0"/>
    <w:rsid w:val="00E12FD3"/>
    <w:rsid w:val="00E22AAE"/>
    <w:rsid w:val="00E36D75"/>
    <w:rsid w:val="00E37B98"/>
    <w:rsid w:val="00E406B4"/>
    <w:rsid w:val="00E40EAA"/>
    <w:rsid w:val="00E43F3A"/>
    <w:rsid w:val="00E45B15"/>
    <w:rsid w:val="00E53A83"/>
    <w:rsid w:val="00E56C3F"/>
    <w:rsid w:val="00E60A1C"/>
    <w:rsid w:val="00E63CEF"/>
    <w:rsid w:val="00E65D5E"/>
    <w:rsid w:val="00E67C6B"/>
    <w:rsid w:val="00E707D9"/>
    <w:rsid w:val="00E752D6"/>
    <w:rsid w:val="00E7569C"/>
    <w:rsid w:val="00E76516"/>
    <w:rsid w:val="00E778FE"/>
    <w:rsid w:val="00E841E1"/>
    <w:rsid w:val="00EA1562"/>
    <w:rsid w:val="00EA2186"/>
    <w:rsid w:val="00EA68CE"/>
    <w:rsid w:val="00EB09C7"/>
    <w:rsid w:val="00EB1C45"/>
    <w:rsid w:val="00EB51EB"/>
    <w:rsid w:val="00EB7711"/>
    <w:rsid w:val="00EC4866"/>
    <w:rsid w:val="00EC677A"/>
    <w:rsid w:val="00EE1EEE"/>
    <w:rsid w:val="00EE5CF7"/>
    <w:rsid w:val="00EF284E"/>
    <w:rsid w:val="00F00AEA"/>
    <w:rsid w:val="00F03143"/>
    <w:rsid w:val="00F12CDA"/>
    <w:rsid w:val="00F25445"/>
    <w:rsid w:val="00F322A8"/>
    <w:rsid w:val="00F3436F"/>
    <w:rsid w:val="00F3464E"/>
    <w:rsid w:val="00F35260"/>
    <w:rsid w:val="00F36559"/>
    <w:rsid w:val="00F37DBB"/>
    <w:rsid w:val="00F45927"/>
    <w:rsid w:val="00F648AD"/>
    <w:rsid w:val="00F65D4B"/>
    <w:rsid w:val="00F71B36"/>
    <w:rsid w:val="00F7577A"/>
    <w:rsid w:val="00F770C5"/>
    <w:rsid w:val="00F771BD"/>
    <w:rsid w:val="00F83EDB"/>
    <w:rsid w:val="00F846EE"/>
    <w:rsid w:val="00F84783"/>
    <w:rsid w:val="00F8698E"/>
    <w:rsid w:val="00F91619"/>
    <w:rsid w:val="00F92055"/>
    <w:rsid w:val="00F93094"/>
    <w:rsid w:val="00F9400E"/>
    <w:rsid w:val="00FA1C07"/>
    <w:rsid w:val="00FA26FA"/>
    <w:rsid w:val="00FA48E3"/>
    <w:rsid w:val="00FA4E88"/>
    <w:rsid w:val="00FA7368"/>
    <w:rsid w:val="00FA7937"/>
    <w:rsid w:val="00FB207A"/>
    <w:rsid w:val="00FB2CBD"/>
    <w:rsid w:val="00FB54DD"/>
    <w:rsid w:val="00FB6A97"/>
    <w:rsid w:val="00FB79C4"/>
    <w:rsid w:val="00FC01A6"/>
    <w:rsid w:val="00FD2925"/>
    <w:rsid w:val="00FD501F"/>
    <w:rsid w:val="00FD5D3A"/>
    <w:rsid w:val="00FF069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1864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365EDA"/>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uiPriority w:val="99"/>
    <w:rsid w:val="00DD2D89"/>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657550">
      <w:bodyDiv w:val="1"/>
      <w:marLeft w:val="0"/>
      <w:marRight w:val="0"/>
      <w:marTop w:val="0"/>
      <w:marBottom w:val="0"/>
      <w:divBdr>
        <w:top w:val="none" w:sz="0" w:space="0" w:color="auto"/>
        <w:left w:val="none" w:sz="0" w:space="0" w:color="auto"/>
        <w:bottom w:val="none" w:sz="0" w:space="0" w:color="auto"/>
        <w:right w:val="none" w:sz="0" w:space="0" w:color="auto"/>
      </w:divBdr>
    </w:div>
    <w:div w:id="1436439256">
      <w:bodyDiv w:val="1"/>
      <w:marLeft w:val="0"/>
      <w:marRight w:val="0"/>
      <w:marTop w:val="0"/>
      <w:marBottom w:val="0"/>
      <w:divBdr>
        <w:top w:val="none" w:sz="0" w:space="0" w:color="auto"/>
        <w:left w:val="none" w:sz="0" w:space="0" w:color="auto"/>
        <w:bottom w:val="none" w:sz="0" w:space="0" w:color="auto"/>
        <w:right w:val="none" w:sz="0" w:space="0" w:color="auto"/>
      </w:divBdr>
    </w:div>
    <w:div w:id="1538397070">
      <w:bodyDiv w:val="1"/>
      <w:marLeft w:val="0"/>
      <w:marRight w:val="0"/>
      <w:marTop w:val="0"/>
      <w:marBottom w:val="0"/>
      <w:divBdr>
        <w:top w:val="none" w:sz="0" w:space="0" w:color="auto"/>
        <w:left w:val="none" w:sz="0" w:space="0" w:color="auto"/>
        <w:bottom w:val="none" w:sz="0" w:space="0" w:color="auto"/>
        <w:right w:val="none" w:sz="0" w:space="0" w:color="auto"/>
      </w:divBdr>
    </w:div>
    <w:div w:id="1574585719">
      <w:bodyDiv w:val="1"/>
      <w:marLeft w:val="0"/>
      <w:marRight w:val="0"/>
      <w:marTop w:val="0"/>
      <w:marBottom w:val="0"/>
      <w:divBdr>
        <w:top w:val="none" w:sz="0" w:space="0" w:color="auto"/>
        <w:left w:val="none" w:sz="0" w:space="0" w:color="auto"/>
        <w:bottom w:val="none" w:sz="0" w:space="0" w:color="auto"/>
        <w:right w:val="none" w:sz="0" w:space="0" w:color="auto"/>
      </w:divBdr>
    </w:div>
    <w:div w:id="170683462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582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gaier@gmail.com" TargetMode="External"/><Relationship Id="rId13" Type="http://schemas.openxmlformats.org/officeDocument/2006/relationships/hyperlink" Target="https://www.youtube.com/watch?v=95KFbcS21dU" TargetMode="External"/><Relationship Id="rId18" Type="http://schemas.openxmlformats.org/officeDocument/2006/relationships/hyperlink" Target="https://www.amnesty.org/es/latest/news/2024/02/libya-internal-security-agency-must-end-abuses-in-name-of-guarding-virtu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pmoffice@libyangov.info" TargetMode="External"/><Relationship Id="rId12" Type="http://schemas.openxmlformats.org/officeDocument/2006/relationships/hyperlink" Target="https://lawsociety.ly/legislation/%D9%82%D8%A7%D9%86%D9%88%D9%86-%D8%B1%D9%82%D9%85-6-%D9%84%D8%B3%D9%86%D8%A9-2023-%D9%85-%D8%A8%D8%B4%D8%A3%D9%86-%D8%A5%D8%B9%D8%A7%D8%AF%D8%A9-%D8%AA%D9%86%D8%B8%D9%8A%D9%85-%D8%AC%D9%87%D8%A7%D8%B2/" TargetMode="External"/><Relationship Id="rId17" Type="http://schemas.openxmlformats.org/officeDocument/2006/relationships/hyperlink" Target="https://www.amnesty.org/es/latest/news/2021/08/libya-government-of-national-unity-must-not-legitimize-militias-and-armed-groups-responsible-for-harrowing-abuses/" TargetMode="External"/><Relationship Id="rId2" Type="http://schemas.openxmlformats.org/officeDocument/2006/relationships/styles" Target="styles.xml"/><Relationship Id="rId16" Type="http://schemas.openxmlformats.org/officeDocument/2006/relationships/hyperlink" Target="https://drive.google.com/file/d/1WZ1-FMlt1ziC0oFbBO_h-JT7tdSPxHlS/view?usp=shar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latest/news/2021/08/libya-government-of-national-unity-must-not-legitimize-militias-and-armed-groups-responsible-for-harrowing-abuses/" TargetMode="External"/><Relationship Id="rId5" Type="http://schemas.openxmlformats.org/officeDocument/2006/relationships/footnotes" Target="footnotes.xml"/><Relationship Id="rId15" Type="http://schemas.openxmlformats.org/officeDocument/2006/relationships/hyperlink" Target="https://www.amnesty.org/es/latest/news/2022/04/libya-the-laaf-is-brutally-crushing-freedom-of-expression-and-peaceful-assembly/" TargetMode="External"/><Relationship Id="rId23" Type="http://schemas.openxmlformats.org/officeDocument/2006/relationships/theme" Target="theme/theme1.xml"/><Relationship Id="rId10" Type="http://schemas.openxmlformats.org/officeDocument/2006/relationships/hyperlink" Target="https://libyaobserver.ly/inbrief/agaila-hands-hammad-budget-begin-its-implementation" TargetMode="External"/><Relationship Id="rId19" Type="http://schemas.openxmlformats.org/officeDocument/2006/relationships/hyperlink" Target="https://www.amnesty.org/es/latest/news/2022/03/libya-the-internal-security-agency-intensifies-crackdown-on-freedom-of-expression/" TargetMode="External"/><Relationship Id="rId4" Type="http://schemas.openxmlformats.org/officeDocument/2006/relationships/webSettings" Target="webSettings.xml"/><Relationship Id="rId9" Type="http://schemas.openxmlformats.org/officeDocument/2006/relationships/hyperlink" Target="https://libyaobserver.ly/news/60-political-parties-libya-decry-forced-disappearance-cases" TargetMode="External"/><Relationship Id="rId14" Type="http://schemas.openxmlformats.org/officeDocument/2006/relationships/hyperlink" Target="https://www.amnesty.org/es/latest/news/2022/12/libya-hold-commanders-of-tariq-ben-zeyad-armed-group-accountable-for-catalogue-of-horror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1252</Words>
  <Characters>6887</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2024-09-05T13:16:00Z</dcterms:created>
  <dcterms:modified xsi:type="dcterms:W3CDTF">2024-09-05T13:16:00Z</dcterms:modified>
</cp:coreProperties>
</file>