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2B45" w14:textId="79E9627E" w:rsidR="49E22D39" w:rsidRPr="00E979E9" w:rsidRDefault="49E22D39" w:rsidP="3B62EAD0">
      <w:pPr>
        <w:tabs>
          <w:tab w:val="left" w:pos="720"/>
        </w:tabs>
        <w:spacing w:after="0"/>
        <w:ind w:left="-283"/>
        <w:jc w:val="both"/>
        <w:rPr>
          <w:rFonts w:ascii="Arial" w:hAnsi="Arial" w:cs="Arial"/>
          <w:lang w:val="es-ES"/>
        </w:rPr>
      </w:pPr>
      <w:r w:rsidRPr="00E979E9">
        <w:rPr>
          <w:rFonts w:ascii="Arial" w:eastAsia="Arial" w:hAnsi="Arial" w:cs="Arial"/>
          <w:b/>
          <w:bCs/>
          <w:sz w:val="100"/>
          <w:szCs w:val="100"/>
          <w:highlight w:val="yellow"/>
          <w:lang w:val="es"/>
        </w:rPr>
        <w:t>ACCIÓN URGENTE</w:t>
      </w:r>
    </w:p>
    <w:p w14:paraId="34657EC8" w14:textId="7184E681" w:rsidR="49E22D39" w:rsidRPr="00E979E9" w:rsidRDefault="49E22D39" w:rsidP="3B62EAD0">
      <w:pPr>
        <w:spacing w:after="0"/>
        <w:ind w:left="-283"/>
        <w:rPr>
          <w:rFonts w:ascii="Arial" w:hAnsi="Arial" w:cs="Arial"/>
          <w:lang w:val="es-ES"/>
        </w:rPr>
      </w:pPr>
      <w:r w:rsidRPr="00E979E9">
        <w:rPr>
          <w:rFonts w:ascii="Arial" w:eastAsia="Arial" w:hAnsi="Arial" w:cs="Arial"/>
          <w:b/>
          <w:bCs/>
          <w:color w:val="000000" w:themeColor="text1"/>
          <w:sz w:val="28"/>
          <w:szCs w:val="28"/>
          <w:lang w:val="es"/>
        </w:rPr>
        <w:t xml:space="preserve"> </w:t>
      </w:r>
    </w:p>
    <w:p w14:paraId="1AA6F747" w14:textId="76730240" w:rsidR="49E22D39" w:rsidRPr="00E979E9" w:rsidRDefault="49E22D39" w:rsidP="4CB9E25A">
      <w:pPr>
        <w:spacing w:after="0"/>
        <w:ind w:left="-283"/>
        <w:rPr>
          <w:rFonts w:ascii="Arial" w:eastAsia="Arial" w:hAnsi="Arial" w:cs="Arial"/>
          <w:b/>
          <w:bCs/>
          <w:color w:val="000000" w:themeColor="text1"/>
          <w:sz w:val="32"/>
          <w:szCs w:val="32"/>
          <w:lang w:val="es-ES"/>
        </w:rPr>
      </w:pPr>
      <w:r w:rsidRPr="00E979E9">
        <w:rPr>
          <w:rFonts w:ascii="Arial" w:eastAsia="Arial" w:hAnsi="Arial" w:cs="Arial"/>
          <w:b/>
          <w:bCs/>
          <w:color w:val="000000" w:themeColor="text1"/>
          <w:sz w:val="32"/>
          <w:szCs w:val="32"/>
          <w:lang w:val="es"/>
        </w:rPr>
        <w:t xml:space="preserve">DEBE DETENERSE UN PROYECTO DE GASODUCTO CUYO PERMISO CADUCA </w:t>
      </w:r>
    </w:p>
    <w:p w14:paraId="5D148662" w14:textId="1A0CE5C2" w:rsidR="49E22D39" w:rsidRPr="00E979E9" w:rsidRDefault="0FBF837F" w:rsidP="4CB9E25A">
      <w:pPr>
        <w:spacing w:after="0"/>
        <w:ind w:left="-283"/>
        <w:jc w:val="both"/>
        <w:rPr>
          <w:rFonts w:ascii="Arial" w:eastAsia="Arial" w:hAnsi="Arial" w:cs="Arial"/>
          <w:b/>
          <w:bCs/>
          <w:color w:val="000000" w:themeColor="text1"/>
          <w:lang w:val="es-ES"/>
        </w:rPr>
      </w:pPr>
      <w:r w:rsidRPr="00E979E9">
        <w:rPr>
          <w:rFonts w:ascii="Arial" w:eastAsia="Arial" w:hAnsi="Arial" w:cs="Arial"/>
          <w:b/>
          <w:bCs/>
          <w:color w:val="000000" w:themeColor="text1"/>
          <w:lang w:val="es"/>
        </w:rPr>
        <w:t xml:space="preserve">El certificado de evaluación de impacto ambiental para el proyecto de gasoducto de gas natural licuado Prince Rupert Gas Transmission (PRGT) caduca el 25 de noviembre de 2024. En 2014, el gobierno aprobó el certificado pese a que éste concluía que el proyecto tendría importantes efectos adversos y aumentaría las emisiones de gases de efecto invernadero. Desde entonces, el trazado del gasoducto, que atraviesa varios territorios ancestrales no cedidos de pueblos indígenas, se ha modificado. La ampliación indefinida del certificado pone en peligro el derecho de todas las personas a un medioambiente limpio, saludable y sostenible, y también la forma de vida de los pueblos indígenas. Pedimos que se realice una nueva evaluación, consultando plenamente a los pueblos indígenas que se encuentran a lo largo del trazado del gasoducto. </w:t>
      </w:r>
    </w:p>
    <w:p w14:paraId="7DC5A446" w14:textId="1A8C4A46" w:rsidR="49E22D39" w:rsidRPr="00E979E9" w:rsidRDefault="49E22D39" w:rsidP="3B62EAD0">
      <w:pPr>
        <w:spacing w:after="0"/>
        <w:ind w:left="-283"/>
        <w:rPr>
          <w:rFonts w:ascii="Arial" w:hAnsi="Arial" w:cs="Arial"/>
          <w:lang w:val="es-ES"/>
        </w:rPr>
      </w:pPr>
      <w:r w:rsidRPr="00E979E9">
        <w:rPr>
          <w:rFonts w:ascii="Arial" w:eastAsia="Arial" w:hAnsi="Arial" w:cs="Arial"/>
          <w:b/>
          <w:bCs/>
          <w:color w:val="000000" w:themeColor="text1"/>
          <w:szCs w:val="18"/>
          <w:lang w:val="es"/>
        </w:rPr>
        <w:t xml:space="preserve"> </w:t>
      </w:r>
    </w:p>
    <w:p w14:paraId="3A6977D6" w14:textId="3C72E967" w:rsidR="49E22D39" w:rsidRPr="00E979E9" w:rsidRDefault="49E22D39" w:rsidP="3B62EAD0">
      <w:pPr>
        <w:spacing w:after="0"/>
        <w:ind w:left="-283"/>
        <w:rPr>
          <w:rFonts w:ascii="Arial" w:hAnsi="Arial" w:cs="Arial"/>
          <w:color w:val="FF0000"/>
          <w:lang w:val="es-ES"/>
        </w:rPr>
      </w:pPr>
      <w:r w:rsidRPr="00E979E9">
        <w:rPr>
          <w:rFonts w:ascii="Arial" w:eastAsia="Arial" w:hAnsi="Arial" w:cs="Arial"/>
          <w:b/>
          <w:bCs/>
          <w:color w:val="FF0000"/>
          <w:sz w:val="22"/>
          <w:szCs w:val="22"/>
          <w:lang w:val="es"/>
        </w:rPr>
        <w:t>ACTÚEN: REDACTEN SU PROPIO LLAMAMIENTO O UTILICEN LA SIGUIENTE CARTA MODELO</w:t>
      </w:r>
    </w:p>
    <w:p w14:paraId="7E832D8F" w14:textId="09EBC1ED" w:rsidR="49E22D39" w:rsidRPr="00E979E9" w:rsidRDefault="49E22D39" w:rsidP="3B62EAD0">
      <w:pPr>
        <w:spacing w:after="0"/>
        <w:ind w:left="-283"/>
        <w:rPr>
          <w:rFonts w:ascii="Arial" w:hAnsi="Arial" w:cs="Arial"/>
          <w:lang w:val="es-ES"/>
        </w:rPr>
      </w:pPr>
      <w:r w:rsidRPr="00E979E9">
        <w:rPr>
          <w:rFonts w:ascii="Arial" w:eastAsia="Arial" w:hAnsi="Arial" w:cs="Arial"/>
          <w:b/>
          <w:bCs/>
          <w:color w:val="5A5A5A"/>
          <w:sz w:val="21"/>
          <w:szCs w:val="21"/>
          <w:lang w:val="es"/>
        </w:rPr>
        <w:t xml:space="preserve"> </w:t>
      </w:r>
    </w:p>
    <w:p w14:paraId="7601C6D0" w14:textId="3176EF2F" w:rsidR="002A1523" w:rsidRPr="00E979E9" w:rsidRDefault="002A1523" w:rsidP="3B62EAD0">
      <w:pPr>
        <w:spacing w:after="0"/>
        <w:ind w:left="-289"/>
        <w:jc w:val="right"/>
        <w:rPr>
          <w:rFonts w:ascii="Arial" w:eastAsia="Amnesty Trade Gothic" w:hAnsi="Arial" w:cs="Arial"/>
          <w:i/>
          <w:iCs/>
          <w:color w:val="000000" w:themeColor="text1"/>
          <w:sz w:val="20"/>
          <w:szCs w:val="20"/>
          <w:u w:val="single"/>
          <w:lang w:val="es-ES"/>
        </w:rPr>
      </w:pPr>
      <w:r w:rsidRPr="00E979E9">
        <w:rPr>
          <w:rFonts w:ascii="Arial" w:eastAsia="Amnesty Trade Gothic" w:hAnsi="Arial" w:cs="Arial"/>
          <w:i/>
          <w:iCs/>
          <w:color w:val="000000" w:themeColor="text1"/>
          <w:sz w:val="20"/>
          <w:szCs w:val="20"/>
          <w:u w:val="single"/>
          <w:lang w:val="es-ES"/>
        </w:rPr>
        <w:t>Primer Ministro de la Columbia Británica</w:t>
      </w:r>
    </w:p>
    <w:p w14:paraId="184E3E1E" w14:textId="3D5EB991" w:rsidR="49E22D39" w:rsidRPr="00E979E9" w:rsidRDefault="49E22D39" w:rsidP="3B62EAD0">
      <w:pPr>
        <w:spacing w:after="0"/>
        <w:ind w:left="-289"/>
        <w:jc w:val="right"/>
        <w:rPr>
          <w:rFonts w:ascii="Arial" w:hAnsi="Arial" w:cs="Arial"/>
          <w:lang w:val="en-US"/>
        </w:rPr>
      </w:pPr>
      <w:proofErr w:type="spellStart"/>
      <w:r w:rsidRPr="00E979E9">
        <w:rPr>
          <w:rFonts w:ascii="Arial" w:eastAsia="Amnesty Trade Gothic" w:hAnsi="Arial" w:cs="Arial"/>
          <w:i/>
          <w:iCs/>
          <w:color w:val="000000" w:themeColor="text1"/>
          <w:sz w:val="20"/>
          <w:szCs w:val="20"/>
          <w:lang w:val="en-US"/>
        </w:rPr>
        <w:t>Honourable</w:t>
      </w:r>
      <w:proofErr w:type="spellEnd"/>
      <w:r w:rsidRPr="00E979E9">
        <w:rPr>
          <w:rFonts w:ascii="Arial" w:eastAsia="Amnesty Trade Gothic" w:hAnsi="Arial" w:cs="Arial"/>
          <w:i/>
          <w:iCs/>
          <w:color w:val="000000" w:themeColor="text1"/>
          <w:sz w:val="20"/>
          <w:szCs w:val="20"/>
          <w:lang w:val="en-US"/>
        </w:rPr>
        <w:t xml:space="preserve"> David Eby </w:t>
      </w:r>
    </w:p>
    <w:p w14:paraId="15046AF2" w14:textId="61D61E3F" w:rsidR="49E22D39" w:rsidRPr="00E979E9" w:rsidRDefault="49E22D39" w:rsidP="3B62EAD0">
      <w:pPr>
        <w:spacing w:after="0"/>
        <w:ind w:left="-289"/>
        <w:jc w:val="right"/>
        <w:rPr>
          <w:rFonts w:ascii="Arial" w:hAnsi="Arial" w:cs="Arial"/>
        </w:rPr>
      </w:pPr>
      <w:r w:rsidRPr="00E979E9">
        <w:rPr>
          <w:rFonts w:ascii="Arial" w:eastAsia="Amnesty Trade Gothic" w:hAnsi="Arial" w:cs="Arial"/>
          <w:i/>
          <w:iCs/>
          <w:color w:val="000000" w:themeColor="text1"/>
          <w:sz w:val="20"/>
          <w:szCs w:val="20"/>
          <w:lang w:val="en-US"/>
        </w:rPr>
        <w:t xml:space="preserve">Premier of British Columbia  </w:t>
      </w:r>
    </w:p>
    <w:p w14:paraId="25CF3C80" w14:textId="29B2E8D7" w:rsidR="49E22D39" w:rsidRPr="00E979E9" w:rsidRDefault="49E22D39" w:rsidP="3B62EAD0">
      <w:pPr>
        <w:spacing w:after="0"/>
        <w:ind w:left="-289"/>
        <w:jc w:val="right"/>
        <w:rPr>
          <w:rFonts w:ascii="Arial" w:hAnsi="Arial" w:cs="Arial"/>
          <w:lang w:val="pt-BR"/>
        </w:rPr>
      </w:pPr>
      <w:r w:rsidRPr="00E979E9">
        <w:rPr>
          <w:rFonts w:ascii="Arial" w:eastAsia="Amnesty Trade Gothic" w:hAnsi="Arial" w:cs="Arial"/>
          <w:i/>
          <w:iCs/>
          <w:color w:val="000000" w:themeColor="text1"/>
          <w:sz w:val="20"/>
          <w:szCs w:val="20"/>
          <w:lang w:val="pt-BR"/>
        </w:rPr>
        <w:t xml:space="preserve">PO Box 9041 </w:t>
      </w:r>
      <w:proofErr w:type="spellStart"/>
      <w:r w:rsidRPr="00E979E9">
        <w:rPr>
          <w:rFonts w:ascii="Arial" w:eastAsia="Amnesty Trade Gothic" w:hAnsi="Arial" w:cs="Arial"/>
          <w:i/>
          <w:iCs/>
          <w:color w:val="000000" w:themeColor="text1"/>
          <w:sz w:val="20"/>
          <w:szCs w:val="20"/>
          <w:lang w:val="pt-BR"/>
        </w:rPr>
        <w:t>Stn</w:t>
      </w:r>
      <w:proofErr w:type="spellEnd"/>
      <w:r w:rsidRPr="00E979E9">
        <w:rPr>
          <w:rFonts w:ascii="Arial" w:eastAsia="Amnesty Trade Gothic" w:hAnsi="Arial" w:cs="Arial"/>
          <w:i/>
          <w:iCs/>
          <w:color w:val="000000" w:themeColor="text1"/>
          <w:sz w:val="20"/>
          <w:szCs w:val="20"/>
          <w:lang w:val="pt-BR"/>
        </w:rPr>
        <w:t xml:space="preserve"> </w:t>
      </w:r>
      <w:proofErr w:type="spellStart"/>
      <w:r w:rsidRPr="00E979E9">
        <w:rPr>
          <w:rFonts w:ascii="Arial" w:eastAsia="Amnesty Trade Gothic" w:hAnsi="Arial" w:cs="Arial"/>
          <w:i/>
          <w:iCs/>
          <w:color w:val="000000" w:themeColor="text1"/>
          <w:sz w:val="20"/>
          <w:szCs w:val="20"/>
          <w:lang w:val="pt-BR"/>
        </w:rPr>
        <w:t>Prov</w:t>
      </w:r>
      <w:proofErr w:type="spellEnd"/>
      <w:r w:rsidRPr="00E979E9">
        <w:rPr>
          <w:rFonts w:ascii="Arial" w:eastAsia="Amnesty Trade Gothic" w:hAnsi="Arial" w:cs="Arial"/>
          <w:i/>
          <w:iCs/>
          <w:color w:val="000000" w:themeColor="text1"/>
          <w:sz w:val="20"/>
          <w:szCs w:val="20"/>
          <w:lang w:val="pt-BR"/>
        </w:rPr>
        <w:t xml:space="preserve"> </w:t>
      </w:r>
      <w:proofErr w:type="spellStart"/>
      <w:r w:rsidRPr="00E979E9">
        <w:rPr>
          <w:rFonts w:ascii="Arial" w:eastAsia="Amnesty Trade Gothic" w:hAnsi="Arial" w:cs="Arial"/>
          <w:i/>
          <w:iCs/>
          <w:color w:val="000000" w:themeColor="text1"/>
          <w:sz w:val="20"/>
          <w:szCs w:val="20"/>
          <w:lang w:val="pt-BR"/>
        </w:rPr>
        <w:t>Govt</w:t>
      </w:r>
      <w:proofErr w:type="spellEnd"/>
      <w:r w:rsidRPr="00E979E9">
        <w:rPr>
          <w:rFonts w:ascii="Arial" w:eastAsia="Amnesty Trade Gothic" w:hAnsi="Arial" w:cs="Arial"/>
          <w:i/>
          <w:iCs/>
          <w:color w:val="000000" w:themeColor="text1"/>
          <w:sz w:val="20"/>
          <w:szCs w:val="20"/>
          <w:lang w:val="pt-BR"/>
        </w:rPr>
        <w:t xml:space="preserve"> </w:t>
      </w:r>
    </w:p>
    <w:p w14:paraId="565FD1DE" w14:textId="193C9F1A" w:rsidR="49E22D39" w:rsidRPr="00E979E9" w:rsidRDefault="49E22D39" w:rsidP="3B62EAD0">
      <w:pPr>
        <w:spacing w:after="0"/>
        <w:ind w:left="-289"/>
        <w:jc w:val="right"/>
        <w:rPr>
          <w:rFonts w:ascii="Arial" w:hAnsi="Arial" w:cs="Arial"/>
          <w:lang w:val="pt-BR"/>
        </w:rPr>
      </w:pPr>
      <w:r w:rsidRPr="00E979E9">
        <w:rPr>
          <w:rFonts w:ascii="Arial" w:eastAsia="Amnesty Trade Gothic" w:hAnsi="Arial" w:cs="Arial"/>
          <w:i/>
          <w:iCs/>
          <w:color w:val="000000" w:themeColor="text1"/>
          <w:sz w:val="20"/>
          <w:szCs w:val="20"/>
          <w:lang w:val="pt-BR"/>
        </w:rPr>
        <w:t xml:space="preserve">Victoria, BC </w:t>
      </w:r>
    </w:p>
    <w:p w14:paraId="13109CE0" w14:textId="26B88115" w:rsidR="49E22D39" w:rsidRPr="00E979E9" w:rsidRDefault="49E22D39" w:rsidP="3B62EAD0">
      <w:pPr>
        <w:spacing w:after="0"/>
        <w:ind w:left="-289"/>
        <w:jc w:val="right"/>
        <w:rPr>
          <w:rFonts w:ascii="Arial" w:hAnsi="Arial" w:cs="Arial"/>
          <w:lang w:val="pt-BR"/>
        </w:rPr>
      </w:pPr>
      <w:r w:rsidRPr="00E979E9">
        <w:rPr>
          <w:rFonts w:ascii="Arial" w:eastAsia="Amnesty Trade Gothic" w:hAnsi="Arial" w:cs="Arial"/>
          <w:i/>
          <w:iCs/>
          <w:color w:val="000000" w:themeColor="text1"/>
          <w:sz w:val="20"/>
          <w:szCs w:val="20"/>
          <w:lang w:val="pt-BR"/>
        </w:rPr>
        <w:t xml:space="preserve">V8W 9E1, Canadá </w:t>
      </w:r>
    </w:p>
    <w:p w14:paraId="660F5AFC" w14:textId="61A66E42" w:rsidR="49E22D39" w:rsidRPr="00E979E9" w:rsidRDefault="49E22D39" w:rsidP="3B62EAD0">
      <w:pPr>
        <w:spacing w:after="0"/>
        <w:ind w:left="-289"/>
        <w:jc w:val="right"/>
        <w:rPr>
          <w:rFonts w:ascii="Arial" w:hAnsi="Arial" w:cs="Arial"/>
          <w:lang w:val="pt-BR"/>
        </w:rPr>
      </w:pPr>
      <w:r w:rsidRPr="00E979E9">
        <w:rPr>
          <w:rFonts w:ascii="Arial" w:eastAsia="Amnesty Trade Gothic" w:hAnsi="Arial" w:cs="Arial"/>
          <w:i/>
          <w:iCs/>
          <w:color w:val="000000" w:themeColor="text1"/>
          <w:sz w:val="20"/>
          <w:szCs w:val="20"/>
          <w:lang w:val="pt-BR"/>
        </w:rPr>
        <w:t xml:space="preserve"> </w:t>
      </w:r>
    </w:p>
    <w:p w14:paraId="414693BE" w14:textId="3624595A" w:rsidR="49E22D39" w:rsidRPr="00E979E9" w:rsidRDefault="49E22D39" w:rsidP="00E979E9">
      <w:pPr>
        <w:spacing w:after="120" w:line="240" w:lineRule="auto"/>
        <w:ind w:left="-288"/>
        <w:rPr>
          <w:rFonts w:ascii="Arial" w:hAnsi="Arial" w:cs="Arial"/>
          <w:lang w:val="es-ES"/>
        </w:rPr>
      </w:pPr>
      <w:r w:rsidRPr="00E979E9">
        <w:rPr>
          <w:rFonts w:ascii="Arial" w:eastAsia="Amnesty Trade Gothic" w:hAnsi="Arial" w:cs="Arial"/>
          <w:i/>
          <w:iCs/>
          <w:color w:val="000000" w:themeColor="text1"/>
          <w:sz w:val="20"/>
          <w:szCs w:val="20"/>
          <w:lang w:val="es"/>
        </w:rPr>
        <w:t xml:space="preserve">Señor </w:t>
      </w:r>
      <w:proofErr w:type="gramStart"/>
      <w:r w:rsidRPr="00E979E9">
        <w:rPr>
          <w:rFonts w:ascii="Arial" w:eastAsia="Amnesty Trade Gothic" w:hAnsi="Arial" w:cs="Arial"/>
          <w:i/>
          <w:iCs/>
          <w:color w:val="000000" w:themeColor="text1"/>
          <w:sz w:val="20"/>
          <w:szCs w:val="20"/>
          <w:lang w:val="es"/>
        </w:rPr>
        <w:t>Primer Ministro</w:t>
      </w:r>
      <w:proofErr w:type="gramEnd"/>
      <w:r w:rsidRPr="00E979E9">
        <w:rPr>
          <w:rFonts w:ascii="Arial" w:eastAsia="Amnesty Trade Gothic" w:hAnsi="Arial" w:cs="Arial"/>
          <w:i/>
          <w:iCs/>
          <w:color w:val="000000" w:themeColor="text1"/>
          <w:sz w:val="20"/>
          <w:szCs w:val="20"/>
          <w:lang w:val="es"/>
        </w:rPr>
        <w:t xml:space="preserve"> </w:t>
      </w:r>
      <w:proofErr w:type="spellStart"/>
      <w:r w:rsidRPr="00E979E9">
        <w:rPr>
          <w:rFonts w:ascii="Arial" w:eastAsia="Amnesty Trade Gothic" w:hAnsi="Arial" w:cs="Arial"/>
          <w:i/>
          <w:iCs/>
          <w:color w:val="000000" w:themeColor="text1"/>
          <w:sz w:val="20"/>
          <w:szCs w:val="20"/>
          <w:lang w:val="es"/>
        </w:rPr>
        <w:t>Eby</w:t>
      </w:r>
      <w:proofErr w:type="spellEnd"/>
      <w:r w:rsidRPr="00E979E9">
        <w:rPr>
          <w:rFonts w:ascii="Arial" w:eastAsia="Amnesty Trade Gothic" w:hAnsi="Arial" w:cs="Arial"/>
          <w:i/>
          <w:iCs/>
          <w:color w:val="000000" w:themeColor="text1"/>
          <w:sz w:val="20"/>
          <w:szCs w:val="20"/>
          <w:lang w:val="es"/>
        </w:rPr>
        <w:t xml:space="preserve">, </w:t>
      </w:r>
    </w:p>
    <w:p w14:paraId="7E0B4F30" w14:textId="1EAB54E7" w:rsidR="49E22D39" w:rsidRPr="00E979E9" w:rsidRDefault="49E22D39" w:rsidP="00E979E9">
      <w:pPr>
        <w:spacing w:after="120" w:line="240" w:lineRule="auto"/>
        <w:ind w:left="-288"/>
        <w:rPr>
          <w:rFonts w:ascii="Arial" w:eastAsia="Amnesty Trade Gothic" w:hAnsi="Arial" w:cs="Arial"/>
          <w:i/>
          <w:iCs/>
          <w:color w:val="000000" w:themeColor="text1"/>
          <w:sz w:val="20"/>
          <w:szCs w:val="20"/>
          <w:lang w:val="es-ES"/>
        </w:rPr>
      </w:pPr>
      <w:r w:rsidRPr="00E979E9">
        <w:rPr>
          <w:rFonts w:ascii="Arial" w:eastAsia="Amnesty Trade Gothic" w:hAnsi="Arial" w:cs="Arial"/>
          <w:i/>
          <w:iCs/>
          <w:color w:val="000000" w:themeColor="text1"/>
          <w:sz w:val="20"/>
          <w:szCs w:val="20"/>
          <w:lang w:val="es"/>
        </w:rPr>
        <w:t xml:space="preserve">Siento honda preocupación por los graves riesgos que para los derechos humanos y el medioambiente plantea el proyecto del Prince Rupert Gas Transmission (PRGT) si se permite que se lleve a cabo basándose en una evaluación de impacto ambiental realizada hace diez años. Le insto a garantizar que la provincia lleva a cabo una nueva evaluación de impacto ambiental del proyecto que refleje el cambio climático y tenga en cuenta las obligaciones contraídas por la provincia en virtud de la Ley de la Declaración sobre los Derechos de los Pueblos Indígenas. </w:t>
      </w:r>
    </w:p>
    <w:p w14:paraId="199E7D44" w14:textId="1C592E9E" w:rsidR="49E22D39" w:rsidRPr="00E979E9" w:rsidRDefault="49E22D39" w:rsidP="00E979E9">
      <w:pPr>
        <w:spacing w:after="120" w:line="240" w:lineRule="auto"/>
        <w:ind w:left="-288"/>
        <w:rPr>
          <w:rFonts w:ascii="Arial" w:eastAsia="Amnesty Trade Gothic" w:hAnsi="Arial" w:cs="Arial"/>
          <w:i/>
          <w:iCs/>
          <w:color w:val="000000" w:themeColor="text1"/>
          <w:sz w:val="20"/>
          <w:szCs w:val="20"/>
          <w:lang w:val="es-ES"/>
        </w:rPr>
      </w:pPr>
      <w:r w:rsidRPr="00E979E9">
        <w:rPr>
          <w:rFonts w:ascii="Arial" w:eastAsia="Amnesty Trade Gothic" w:hAnsi="Arial" w:cs="Arial"/>
          <w:i/>
          <w:iCs/>
          <w:color w:val="000000" w:themeColor="text1"/>
          <w:sz w:val="20"/>
          <w:szCs w:val="20"/>
          <w:lang w:val="es"/>
        </w:rPr>
        <w:t>El trazado propuesto para el PRGT atraviesa los territorios ancestrales no cedidos de varios pueblos indígenas. Como emisor histórico, Canadá tiene un mayor deber de detener la concesión de licencias de nuevos proyectos de extracción de combustibles fósiles. Los gobiernos de Canadá y de la Columbia Británica tienen asimismo la obligación de llevar a cabo evaluaciones oportunas y exhaustivas sobre el impacto ambiental y social antes de aprobar proyectos, y de compartir dichas evaluaciones con los pueblos indígenas como parte del proceso de consulta para obtener su consentimiento libre, previo e informado sobre las actividades que les afectan.</w:t>
      </w:r>
    </w:p>
    <w:p w14:paraId="56269903" w14:textId="6281AF60" w:rsidR="49E22D39" w:rsidRPr="00E979E9" w:rsidRDefault="129496A5" w:rsidP="00E979E9">
      <w:pPr>
        <w:spacing w:after="120" w:line="240" w:lineRule="auto"/>
        <w:ind w:left="-288"/>
        <w:rPr>
          <w:rFonts w:ascii="Arial" w:eastAsia="Amnesty Trade Gothic" w:hAnsi="Arial" w:cs="Arial"/>
          <w:i/>
          <w:iCs/>
          <w:color w:val="000000" w:themeColor="text1"/>
          <w:sz w:val="20"/>
          <w:szCs w:val="20"/>
          <w:lang w:val="es-ES"/>
        </w:rPr>
      </w:pPr>
      <w:r w:rsidRPr="00E979E9">
        <w:rPr>
          <w:rFonts w:ascii="Arial" w:eastAsia="Amnesty Trade Gothic" w:hAnsi="Arial" w:cs="Arial"/>
          <w:i/>
          <w:iCs/>
          <w:color w:val="000000" w:themeColor="text1"/>
          <w:sz w:val="20"/>
          <w:szCs w:val="20"/>
          <w:lang w:val="es"/>
        </w:rPr>
        <w:t xml:space="preserve">Desde 2021, la Agencia Internacional de la Energía ha advertido sistemáticamente que los nuevos proyectos de combustibles fósiles mantendrían el aumento de las emisiones de gases de efecto invernadero e incumplirían el requisito de lograr cero emisiones netas en todo el mundo para 2050. Además, las circunstancias han cambiado considerablemente desde 2014, año en que se llevó a cabo la evaluación de impacto ambiental del proyecto. Desde entonces, la provincia de la Columbia Británica ha introducido normas más estrictas sobre la calidad del aire y objetivos de mitigación más altos. Las condiciones económicas y medioambientales no son ya las mismas, y el cambio climático va en aumento. Los ríos locales son más cálidos y menos caudalosos, la población de salmón y otros peces y fauna corre mayor peligro, y la mayor frecuencia de los incendios tiene un impacto cada vez más fuerte en la región. </w:t>
      </w:r>
    </w:p>
    <w:p w14:paraId="75317AF5" w14:textId="1BFCB82B" w:rsidR="49E22D39" w:rsidRPr="00E979E9" w:rsidRDefault="49E22D39" w:rsidP="00E979E9">
      <w:pPr>
        <w:spacing w:after="120" w:line="240" w:lineRule="auto"/>
        <w:ind w:left="-288"/>
        <w:rPr>
          <w:rFonts w:ascii="Arial" w:hAnsi="Arial" w:cs="Arial"/>
          <w:lang w:val="es-ES"/>
        </w:rPr>
      </w:pPr>
      <w:r w:rsidRPr="00E979E9">
        <w:rPr>
          <w:rFonts w:ascii="Arial" w:eastAsia="Amnesty Trade Gothic" w:hAnsi="Arial" w:cs="Arial"/>
          <w:i/>
          <w:iCs/>
          <w:color w:val="000000" w:themeColor="text1"/>
          <w:sz w:val="20"/>
          <w:szCs w:val="20"/>
          <w:lang w:val="es"/>
        </w:rPr>
        <w:t xml:space="preserve">También me preocupa que la construcción del gasoducto PRGT se haya iniciado a pesar de que el proyecto no tiene un punto de final aprobado. El actual certificado de impacto ambiental se basa en el trazado del gasoducto con final en la isla de Lelu. Puesto que esto ya no es así, y el trazado del gasoducto probablemente se modificará si el proyecto sigue adelante, es más necesaria que nunca una nueva evaluación de impacto ambiental. </w:t>
      </w:r>
    </w:p>
    <w:p w14:paraId="37332AB4" w14:textId="58BAEE73" w:rsidR="49E22D39" w:rsidRPr="00E979E9" w:rsidRDefault="49E22D39" w:rsidP="00E979E9">
      <w:pPr>
        <w:spacing w:after="120" w:line="240" w:lineRule="auto"/>
        <w:ind w:left="-288"/>
        <w:rPr>
          <w:rFonts w:ascii="Arial" w:eastAsia="Amnesty Trade Gothic" w:hAnsi="Arial" w:cs="Arial"/>
          <w:b/>
          <w:bCs/>
          <w:i/>
          <w:iCs/>
          <w:color w:val="000000" w:themeColor="text1"/>
          <w:sz w:val="20"/>
          <w:szCs w:val="20"/>
          <w:lang w:val="es-ES"/>
        </w:rPr>
      </w:pPr>
      <w:r w:rsidRPr="00E979E9">
        <w:rPr>
          <w:rFonts w:ascii="Arial" w:eastAsia="Amnesty Trade Gothic" w:hAnsi="Arial" w:cs="Arial"/>
          <w:b/>
          <w:bCs/>
          <w:i/>
          <w:iCs/>
          <w:color w:val="000000" w:themeColor="text1"/>
          <w:sz w:val="20"/>
          <w:szCs w:val="20"/>
          <w:lang w:val="es"/>
        </w:rPr>
        <w:t xml:space="preserve">Le insto a garantizar que se lleva a cabo una nueva evaluación de impacto ambiental sobre el proyecto de PRGT y que se emprende de forma urgente y transparente un proceso de consulta con los pueblos indígenas por los que pasa el trazado del gasoducto, un proceso que sea conforme con el derecho y las normas nacionales e internacionales de derechos humanos. </w:t>
      </w:r>
    </w:p>
    <w:p w14:paraId="3D79A605" w14:textId="4BF713DA" w:rsidR="49E22D39" w:rsidRPr="00E979E9" w:rsidRDefault="49E22D39" w:rsidP="3B62EAD0">
      <w:pPr>
        <w:spacing w:after="120"/>
        <w:ind w:left="-288"/>
        <w:rPr>
          <w:rFonts w:ascii="Arial" w:hAnsi="Arial" w:cs="Arial"/>
          <w:lang w:val="es-ES"/>
        </w:rPr>
      </w:pPr>
      <w:r w:rsidRPr="00E979E9">
        <w:rPr>
          <w:rFonts w:ascii="Arial" w:eastAsia="Amnesty Trade Gothic" w:hAnsi="Arial" w:cs="Arial"/>
          <w:i/>
          <w:iCs/>
          <w:color w:val="000000" w:themeColor="text1"/>
          <w:sz w:val="20"/>
          <w:szCs w:val="20"/>
          <w:lang w:val="es"/>
        </w:rPr>
        <w:t>Atentamente, [NOMBRE]</w:t>
      </w:r>
    </w:p>
    <w:p w14:paraId="1F2F2393" w14:textId="386A4FC1" w:rsidR="49E22D39" w:rsidRPr="00E979E9" w:rsidRDefault="49E22D39" w:rsidP="3B62EAD0">
      <w:pPr>
        <w:spacing w:after="0"/>
        <w:rPr>
          <w:rFonts w:ascii="Arial" w:hAnsi="Arial" w:cs="Arial"/>
          <w:lang w:val="es-ES"/>
        </w:rPr>
      </w:pPr>
      <w:r w:rsidRPr="00E979E9">
        <w:rPr>
          <w:rFonts w:ascii="Arial" w:eastAsia="Amnesty Trade Gothic" w:hAnsi="Arial" w:cs="Arial"/>
          <w:i/>
          <w:iCs/>
          <w:color w:val="000000" w:themeColor="text1"/>
          <w:sz w:val="20"/>
          <w:szCs w:val="20"/>
          <w:lang w:val="es"/>
        </w:rPr>
        <w:lastRenderedPageBreak/>
        <w:t xml:space="preserve">  </w:t>
      </w:r>
    </w:p>
    <w:p w14:paraId="0267081F" w14:textId="5DA95CC9" w:rsidR="49E22D39" w:rsidRPr="00E979E9" w:rsidRDefault="49E22D39" w:rsidP="3B62EAD0">
      <w:pPr>
        <w:shd w:val="clear" w:color="auto" w:fill="D9D9D9" w:themeFill="background1" w:themeFillShade="D9"/>
        <w:spacing w:after="0"/>
        <w:rPr>
          <w:rFonts w:ascii="Arial" w:hAnsi="Arial" w:cs="Arial"/>
          <w:lang w:val="es-ES"/>
        </w:rPr>
      </w:pPr>
      <w:r w:rsidRPr="00E979E9">
        <w:rPr>
          <w:rFonts w:ascii="Arial" w:eastAsia="Arial" w:hAnsi="Arial" w:cs="Arial"/>
          <w:b/>
          <w:bCs/>
          <w:caps/>
          <w:color w:val="000000" w:themeColor="text1"/>
          <w:sz w:val="32"/>
          <w:szCs w:val="32"/>
          <w:lang w:val="es"/>
        </w:rPr>
        <w:t>Información complementaria</w:t>
      </w:r>
    </w:p>
    <w:p w14:paraId="1E1548F2" w14:textId="41694529" w:rsidR="49E22D39" w:rsidRPr="00E979E9" w:rsidRDefault="2318E921" w:rsidP="4B800BCB">
      <w:pPr>
        <w:spacing w:after="0"/>
        <w:jc w:val="both"/>
        <w:rPr>
          <w:rFonts w:ascii="Arial" w:eastAsia="Arial" w:hAnsi="Arial" w:cs="Arial"/>
          <w:color w:val="000000" w:themeColor="text1"/>
        </w:rPr>
      </w:pPr>
      <w:r w:rsidRPr="00E979E9">
        <w:rPr>
          <w:rFonts w:ascii="Arial" w:eastAsia="Arial" w:hAnsi="Arial" w:cs="Arial"/>
          <w:color w:val="000000" w:themeColor="text1"/>
          <w:lang w:val="es"/>
        </w:rPr>
        <w:t xml:space="preserve">El proyecto Prince Rupert Gas Transmission (PRGT) es un gasoducto de 900 kilómetros de largo y 122 centímetros de diámetro que llevaría gas natural licuado desde Hudson’s Hope, en el noreste de la Columbia Británica, hasta una instalación propuesta de exportación de ese gas en el noroeste de la misma Columbia Británica, cuya ubicación exacta aún no ha confirmado el gobierno provincial. </w:t>
      </w:r>
      <w:r w:rsidRPr="00E979E9">
        <w:rPr>
          <w:rFonts w:ascii="Arial" w:eastAsia="Arial" w:hAnsi="Arial" w:cs="Arial"/>
          <w:color w:val="000000" w:themeColor="text1"/>
          <w:lang w:val="en-US"/>
        </w:rPr>
        <w:t>Prince Rupert Gas Transmission Holdings Ltd. y Prince Rupert Gas Transmission Limited Partnership (PRGT Ltd.) son actualmente propiedad de Nis</w:t>
      </w:r>
      <w:r w:rsidRPr="00E979E9">
        <w:rPr>
          <w:rFonts w:ascii="Arial" w:eastAsia="Arial" w:hAnsi="Arial" w:cs="Arial"/>
          <w:color w:val="000000" w:themeColor="text1"/>
          <w:u w:val="single"/>
          <w:lang w:val="en-US"/>
        </w:rPr>
        <w:t>g</w:t>
      </w:r>
      <w:r w:rsidRPr="00E979E9">
        <w:rPr>
          <w:rFonts w:ascii="Arial" w:eastAsia="Arial" w:hAnsi="Arial" w:cs="Arial"/>
          <w:color w:val="000000" w:themeColor="text1"/>
          <w:lang w:val="en-US"/>
        </w:rPr>
        <w:t>a’a Nation and Western LNG LLC.</w:t>
      </w:r>
    </w:p>
    <w:p w14:paraId="12EFA173" w14:textId="00CF792C" w:rsidR="49E22D39" w:rsidRPr="00E979E9" w:rsidRDefault="49E22D39" w:rsidP="3B62EAD0">
      <w:pPr>
        <w:spacing w:after="0"/>
        <w:jc w:val="both"/>
        <w:rPr>
          <w:rFonts w:ascii="Arial" w:hAnsi="Arial" w:cs="Arial"/>
        </w:rPr>
      </w:pPr>
      <w:r w:rsidRPr="00E979E9">
        <w:rPr>
          <w:rFonts w:ascii="Arial" w:eastAsia="Arial" w:hAnsi="Arial" w:cs="Arial"/>
          <w:color w:val="000000" w:themeColor="text1"/>
          <w:szCs w:val="18"/>
          <w:lang w:val="en-US"/>
        </w:rPr>
        <w:t xml:space="preserve"> </w:t>
      </w:r>
    </w:p>
    <w:p w14:paraId="1D289EF1" w14:textId="24157772" w:rsidR="49E22D39" w:rsidRPr="00E979E9" w:rsidRDefault="661A4F4F" w:rsidP="4CB9E25A">
      <w:pPr>
        <w:spacing w:after="0"/>
        <w:jc w:val="both"/>
        <w:rPr>
          <w:rFonts w:ascii="Arial" w:eastAsia="Arial" w:hAnsi="Arial" w:cs="Arial"/>
          <w:color w:val="000000" w:themeColor="text1"/>
          <w:lang w:val="es-ES"/>
        </w:rPr>
      </w:pPr>
      <w:r w:rsidRPr="00E979E9">
        <w:rPr>
          <w:rFonts w:ascii="Arial" w:eastAsia="Arial" w:hAnsi="Arial" w:cs="Arial"/>
          <w:color w:val="000000" w:themeColor="text1"/>
          <w:lang w:val="es"/>
        </w:rPr>
        <w:t xml:space="preserve">La Oficina de Evaluación Medioambiental de la Columbia Británica aprobó el 25 de noviembre de 2014 el </w:t>
      </w:r>
      <w:hyperlink r:id="rId7">
        <w:r w:rsidRPr="00E979E9">
          <w:rPr>
            <w:rStyle w:val="Hipervnculo"/>
            <w:rFonts w:ascii="Arial" w:eastAsia="Arial" w:hAnsi="Arial" w:cs="Arial"/>
            <w:lang w:val="es"/>
          </w:rPr>
          <w:t>certificado de evaluación de impacto ambiental</w:t>
        </w:r>
      </w:hyperlink>
      <w:r w:rsidRPr="00E979E9">
        <w:rPr>
          <w:rFonts w:ascii="Arial" w:eastAsia="Arial" w:hAnsi="Arial" w:cs="Arial"/>
          <w:color w:val="000000" w:themeColor="text1"/>
          <w:lang w:val="es"/>
        </w:rPr>
        <w:t xml:space="preserve"> del proyecto de PRGT (que permitía que el proyecto siguiera adelante), basándose en evaluaciones medioambientales realizadas ese año y en años anteriores. La Oficina aprobó el certificado pese a que su </w:t>
      </w:r>
      <w:hyperlink r:id="rId8">
        <w:r w:rsidRPr="00E979E9">
          <w:rPr>
            <w:rStyle w:val="Hipervnculo"/>
            <w:rFonts w:ascii="Arial" w:eastAsia="Arial" w:hAnsi="Arial" w:cs="Arial"/>
            <w:lang w:val="es"/>
          </w:rPr>
          <w:t>evaluación</w:t>
        </w:r>
      </w:hyperlink>
      <w:r w:rsidRPr="00E979E9">
        <w:rPr>
          <w:rFonts w:ascii="Arial" w:eastAsia="Arial" w:hAnsi="Arial" w:cs="Arial"/>
          <w:color w:val="000000" w:themeColor="text1"/>
          <w:lang w:val="es"/>
        </w:rPr>
        <w:t xml:space="preserve"> concluía que el proyecto tendría importantes efectos adversos en los caribús y en las emisiones de gases de efecto invernadero. En el momento en el que el proyecto de PRGT recibió su certificado de evaluación de impacto ambiental, el punto de final propuesto para el gasoducto era la terminal de Pacific Northwest LNG en la isla de Lelu; sin embargo, el proyecto de la terminal se canceló en 2017 antes de que comenzara la construcción del PRGT o de Pacific Northwest LNG. En 2024, PRGT Ltd. </w:t>
      </w:r>
      <w:hyperlink r:id="rId9">
        <w:r w:rsidRPr="00E979E9">
          <w:rPr>
            <w:rStyle w:val="Hipervnculo"/>
            <w:rFonts w:ascii="Arial" w:eastAsia="Arial" w:hAnsi="Arial" w:cs="Arial"/>
            <w:lang w:val="es"/>
          </w:rPr>
          <w:t>solicitó</w:t>
        </w:r>
      </w:hyperlink>
      <w:r w:rsidRPr="00E979E9">
        <w:rPr>
          <w:rFonts w:ascii="Arial" w:eastAsia="Arial" w:hAnsi="Arial" w:cs="Arial"/>
          <w:color w:val="000000" w:themeColor="text1"/>
          <w:lang w:val="es"/>
        </w:rPr>
        <w:t xml:space="preserve"> a la Oficina de Evaluación Medioambiental de la Columbia Británica que modificara el punto de final del gasoducto a la terminal propuesta de Ksi Lisims LNG en la isla de Pearse, una terminal que en estos momentos está siendo sometida a una </w:t>
      </w:r>
      <w:hyperlink r:id="rId10">
        <w:r w:rsidRPr="00E979E9">
          <w:rPr>
            <w:rStyle w:val="Hipervnculo"/>
            <w:rFonts w:ascii="Arial" w:eastAsia="Arial" w:hAnsi="Arial" w:cs="Arial"/>
            <w:lang w:val="es"/>
          </w:rPr>
          <w:t>evaluación de impacto ambiental</w:t>
        </w:r>
      </w:hyperlink>
      <w:r w:rsidRPr="00E979E9">
        <w:rPr>
          <w:rFonts w:ascii="Arial" w:eastAsia="Arial" w:hAnsi="Arial" w:cs="Arial"/>
          <w:color w:val="000000" w:themeColor="text1"/>
          <w:lang w:val="es"/>
        </w:rPr>
        <w:t xml:space="preserve"> y aún no ha sido aprobada por el gobierno de la Columbia Británica. En otras palabras, el gasoducto PRGT no tiene actualmente un punto de final aprobado. Si se aprueba la solicitud de cambiar el punto de final del gasoducto a la terminal de Ksi Lisims LNG y esa terminal recibe la aprobación del gobierno provincial, el trazado del gasoducto también se modificaría, lo que significa que las evaluaciones de impacto ambiental realizadas por las empresas en 2014 y años anteriores ya no serían representativas del nuevo trazado.     </w:t>
      </w:r>
    </w:p>
    <w:p w14:paraId="50F6FFA5" w14:textId="45FCE378" w:rsidR="4CB9E25A" w:rsidRPr="00E979E9" w:rsidRDefault="4CB9E25A" w:rsidP="4CB9E25A">
      <w:pPr>
        <w:spacing w:after="0"/>
        <w:jc w:val="both"/>
        <w:rPr>
          <w:rFonts w:ascii="Arial" w:eastAsia="Arial" w:hAnsi="Arial" w:cs="Arial"/>
          <w:color w:val="000000" w:themeColor="text1"/>
          <w:lang w:val="es-ES"/>
        </w:rPr>
      </w:pPr>
    </w:p>
    <w:p w14:paraId="6A52E396" w14:textId="0C216EC0" w:rsidR="49E22D39" w:rsidRPr="00E979E9" w:rsidRDefault="49E22D39" w:rsidP="3B62EAD0">
      <w:pPr>
        <w:spacing w:after="0"/>
        <w:jc w:val="both"/>
        <w:rPr>
          <w:rFonts w:ascii="Arial" w:hAnsi="Arial" w:cs="Arial"/>
          <w:lang w:val="es-ES"/>
        </w:rPr>
      </w:pPr>
      <w:r w:rsidRPr="00E979E9">
        <w:rPr>
          <w:rFonts w:ascii="Arial" w:eastAsia="Arial" w:hAnsi="Arial" w:cs="Arial"/>
          <w:color w:val="000000" w:themeColor="text1"/>
          <w:lang w:val="es"/>
        </w:rPr>
        <w:t>En 2019, el proyecto de PRGT recibió una extensión puntual de su certificado de evaluación de impacto ambiental, que dispone que el proyecto deberá haber comenzado sustancialmente antes del 25 de noviembre de 2024. De acuerdo con la política de determinación de comienzo sustancial (</w:t>
      </w:r>
      <w:r w:rsidRPr="00E979E9">
        <w:rPr>
          <w:rFonts w:ascii="Arial" w:eastAsia="Arial" w:hAnsi="Arial" w:cs="Arial"/>
          <w:i/>
          <w:iCs/>
          <w:color w:val="000000" w:themeColor="text1"/>
          <w:lang w:val="es"/>
        </w:rPr>
        <w:t>Substantial Start Determination Policy</w:t>
      </w:r>
      <w:r w:rsidRPr="00E979E9">
        <w:rPr>
          <w:rFonts w:ascii="Arial" w:eastAsia="Arial" w:hAnsi="Arial" w:cs="Arial"/>
          <w:color w:val="000000" w:themeColor="text1"/>
          <w:lang w:val="es"/>
        </w:rPr>
        <w:t xml:space="preserve">) de la Oficina de Evaluación Medioambiental de la Columbia Británica, si el proyecto de PRGT ha “comenzado sustancialmente” antes del 25 de noviembre de 2024, el certificado de la evaluación de impacto ambiental permanecerá vigente durante la realización del proyecto, una determinación que la Oficina aún no ha tomado. Si el proyecto no ha empezado antes de esa fecha, el certificado de evaluación de impacto ambiental caducará. El 24 de agosto de 2024 empezó una tala forestal para el gasoducto PRGT.   </w:t>
      </w:r>
    </w:p>
    <w:p w14:paraId="2F478549" w14:textId="565B06DD" w:rsidR="49E22D39" w:rsidRPr="00E979E9" w:rsidRDefault="49E22D39" w:rsidP="3B62EAD0">
      <w:pPr>
        <w:spacing w:after="0"/>
        <w:jc w:val="both"/>
        <w:rPr>
          <w:rFonts w:ascii="Arial" w:hAnsi="Arial" w:cs="Arial"/>
          <w:lang w:val="es-ES"/>
        </w:rPr>
      </w:pPr>
      <w:r w:rsidRPr="00E979E9">
        <w:rPr>
          <w:rFonts w:ascii="Arial" w:eastAsia="Arial" w:hAnsi="Arial" w:cs="Arial"/>
          <w:color w:val="000000" w:themeColor="text1"/>
          <w:szCs w:val="18"/>
          <w:lang w:val="es"/>
        </w:rPr>
        <w:t xml:space="preserve"> </w:t>
      </w:r>
    </w:p>
    <w:p w14:paraId="5F365652" w14:textId="5A30475E" w:rsidR="49E22D39" w:rsidRPr="00E979E9" w:rsidRDefault="49E22D39" w:rsidP="3B62EAD0">
      <w:pPr>
        <w:spacing w:after="0"/>
        <w:jc w:val="both"/>
        <w:rPr>
          <w:rFonts w:ascii="Arial" w:hAnsi="Arial" w:cs="Arial"/>
          <w:lang w:val="es-ES"/>
        </w:rPr>
      </w:pPr>
      <w:hyperlink r:id="rId11">
        <w:r w:rsidRPr="00E979E9">
          <w:rPr>
            <w:rStyle w:val="Hipervnculo"/>
            <w:rFonts w:ascii="Arial" w:eastAsia="Arial" w:hAnsi="Arial" w:cs="Arial"/>
            <w:lang w:val="es"/>
          </w:rPr>
          <w:t>Las circunstancias han cambiado considerablemente</w:t>
        </w:r>
      </w:hyperlink>
      <w:r w:rsidRPr="00E979E9">
        <w:rPr>
          <w:rFonts w:ascii="Arial" w:eastAsia="Arial" w:hAnsi="Arial" w:cs="Arial"/>
          <w:color w:val="000000" w:themeColor="text1"/>
          <w:lang w:val="es"/>
        </w:rPr>
        <w:t xml:space="preserve"> desde 2014, año en que se llevó a cabo la evaluación de impacto ambiental del proyecto. Desde entonces, la provincia de la Columbia Británica ha introducido normas más estrictas sobre la calidad del aire y objetivos de emisiones de gases de efecto invernadero más altos. Las condiciones económicas y medioambientales no son ya las mismas, y el cambio climático va en aumento. Los ríos locales son más cálidos y menos caudalosos, la población de salmón y otros peces y fauna corre mayor peligro, y la mayor frecuencia de los incendios tiene un impacto cada vez más fuerte en la región. Además, la construcción del gasoducto PRGT se ha iniciado a pesar de que el proyecto no tiene un punto de final aprobado, y el actual certificado de la evaluación de impacto ambiental se basa en un trazado que termina en la isla de Lelu, un final que ya no será el mismo si el proyecto sigue adelante.</w:t>
      </w:r>
    </w:p>
    <w:p w14:paraId="69FE4467" w14:textId="6CD1A697" w:rsidR="49E22D39" w:rsidRPr="00E979E9" w:rsidRDefault="49E22D39" w:rsidP="3B62EAD0">
      <w:pPr>
        <w:spacing w:after="0"/>
        <w:jc w:val="both"/>
        <w:rPr>
          <w:rFonts w:ascii="Arial" w:hAnsi="Arial" w:cs="Arial"/>
          <w:lang w:val="es-ES"/>
        </w:rPr>
      </w:pPr>
      <w:r w:rsidRPr="00E979E9">
        <w:rPr>
          <w:rFonts w:ascii="Arial" w:eastAsia="Arial" w:hAnsi="Arial" w:cs="Arial"/>
          <w:color w:val="000000" w:themeColor="text1"/>
          <w:szCs w:val="18"/>
          <w:lang w:val="es"/>
        </w:rPr>
        <w:t xml:space="preserve"> </w:t>
      </w:r>
    </w:p>
    <w:p w14:paraId="13500F76" w14:textId="2DAE3A00" w:rsidR="49E22D39" w:rsidRPr="00E979E9" w:rsidRDefault="49E22D39" w:rsidP="3B62EAD0">
      <w:pPr>
        <w:spacing w:after="0"/>
        <w:jc w:val="both"/>
        <w:rPr>
          <w:rFonts w:ascii="Arial" w:hAnsi="Arial" w:cs="Arial"/>
          <w:lang w:val="es-ES"/>
        </w:rPr>
      </w:pPr>
      <w:r w:rsidRPr="00E979E9">
        <w:rPr>
          <w:rFonts w:ascii="Arial" w:eastAsia="Arial" w:hAnsi="Arial" w:cs="Arial"/>
          <w:color w:val="000000" w:themeColor="text1"/>
          <w:szCs w:val="18"/>
          <w:lang w:val="es"/>
        </w:rPr>
        <w:t>El trazado propuesto para el PRGT atraviesa los territorios ancestrales no cedidos de varios pueblos indígenas. Desde que comenzó la construcción en agosto de 2024, numerosos pueblos indígenas, entre ellos los gitanyow, los gitxsan y miembros de los nis</w:t>
      </w:r>
      <w:r w:rsidRPr="00E979E9">
        <w:rPr>
          <w:rFonts w:ascii="Arial" w:eastAsia="Arial" w:hAnsi="Arial" w:cs="Arial"/>
          <w:color w:val="000000" w:themeColor="text1"/>
          <w:szCs w:val="18"/>
          <w:u w:val="single"/>
          <w:lang w:val="es"/>
        </w:rPr>
        <w:t>g</w:t>
      </w:r>
      <w:r w:rsidRPr="00E979E9">
        <w:rPr>
          <w:rFonts w:ascii="Arial" w:eastAsia="Arial" w:hAnsi="Arial" w:cs="Arial"/>
          <w:color w:val="000000" w:themeColor="text1"/>
          <w:szCs w:val="18"/>
          <w:lang w:val="es"/>
        </w:rPr>
        <w:t xml:space="preserve">a’a, han manifestado su oposición a que se permita continuar el proyecto sobre unas evaluaciones de impacto ambiental realizadas hace más de diez años. Tanto los gitanyow como los gitxsan han montado bloqueos a lo largo del trazado propuesto del gasoducto para impedir que progrese la construcción. Se han presentado varias denuncias judiciales contra el proyecto de PRGT, y también contra el proyecto propuesto de la terminal Ksi Lisims LNG. </w:t>
      </w:r>
    </w:p>
    <w:p w14:paraId="36C5AB40" w14:textId="0F0E21F7" w:rsidR="49E22D39" w:rsidRPr="00E979E9" w:rsidRDefault="49E22D39" w:rsidP="3B62EAD0">
      <w:pPr>
        <w:spacing w:after="0"/>
        <w:jc w:val="both"/>
        <w:rPr>
          <w:rFonts w:ascii="Arial" w:hAnsi="Arial" w:cs="Arial"/>
          <w:lang w:val="es-ES"/>
        </w:rPr>
      </w:pPr>
      <w:r w:rsidRPr="00E979E9">
        <w:rPr>
          <w:rFonts w:ascii="Arial" w:eastAsia="Arial" w:hAnsi="Arial" w:cs="Arial"/>
          <w:color w:val="000000" w:themeColor="text1"/>
          <w:szCs w:val="18"/>
          <w:lang w:val="es"/>
        </w:rPr>
        <w:t xml:space="preserve"> </w:t>
      </w:r>
    </w:p>
    <w:p w14:paraId="6916B0B2" w14:textId="46E91746" w:rsidR="49E22D39" w:rsidRPr="00E979E9" w:rsidRDefault="49E22D39" w:rsidP="4CB9E25A">
      <w:pPr>
        <w:spacing w:after="0"/>
        <w:jc w:val="both"/>
        <w:rPr>
          <w:rFonts w:ascii="Arial" w:eastAsia="Arial" w:hAnsi="Arial" w:cs="Arial"/>
          <w:color w:val="000000" w:themeColor="text1"/>
          <w:lang w:val="es-ES"/>
        </w:rPr>
      </w:pPr>
      <w:r w:rsidRPr="00E979E9">
        <w:rPr>
          <w:rFonts w:ascii="Arial" w:eastAsia="Arial" w:hAnsi="Arial" w:cs="Arial"/>
          <w:color w:val="000000" w:themeColor="text1"/>
          <w:lang w:val="es"/>
        </w:rPr>
        <w:t xml:space="preserve">Los gobiernos de Canadá y de la Columbia Británica tienen la obligación de detener la concesión de licencias de nuevos proyectos de extracción de combustibles fósiles, así como la de llevar a cabo evaluaciones oportunas y exhaustivas sobre el impacto ambiental y social antes de aprobar proyectos, y de compartir dichas evaluaciones con los pueblos indígenas como parte del proceso de consulta para obtener su consentimiento libre, previo e informado. Tienen la obligación de celebrar consultas y cooperar de buena fe con los pueblos indígenas por conducto de sus propias instituciones representativas a fin de obtener su consentimiento libre e informado antes de aprobar cualquier proyecto que afecte a sus tierras o territorios y otros recursos. La obligación de celebrar consultas debe ser un proceso constante de diálogo y negociación que tenga lugar durante todo el transcurso de un proyecto, desde las primeras fases de planificación hasta la implementación y el seguimiento.  </w:t>
      </w:r>
    </w:p>
    <w:p w14:paraId="3E668464" w14:textId="2D979162" w:rsidR="3B62EAD0" w:rsidRPr="00E979E9" w:rsidRDefault="3B62EAD0" w:rsidP="3B62EAD0">
      <w:pPr>
        <w:spacing w:after="0"/>
        <w:jc w:val="both"/>
        <w:rPr>
          <w:rFonts w:ascii="Arial" w:eastAsia="Arial" w:hAnsi="Arial" w:cs="Arial"/>
          <w:color w:val="000000" w:themeColor="text1"/>
          <w:szCs w:val="18"/>
          <w:lang w:val="es-ES"/>
        </w:rPr>
      </w:pPr>
    </w:p>
    <w:p w14:paraId="39F3F653" w14:textId="77777777" w:rsidR="00E979E9" w:rsidRDefault="00E979E9" w:rsidP="00E979E9">
      <w:pPr>
        <w:keepNext/>
        <w:spacing w:after="0"/>
        <w:rPr>
          <w:rFonts w:ascii="Arial" w:eastAsia="Arial" w:hAnsi="Arial" w:cs="Arial"/>
          <w:b/>
          <w:bCs/>
          <w:color w:val="000000" w:themeColor="text1"/>
          <w:sz w:val="20"/>
          <w:szCs w:val="20"/>
          <w:lang w:val="es"/>
        </w:rPr>
      </w:pPr>
    </w:p>
    <w:p w14:paraId="5BBBA8EF" w14:textId="77777777" w:rsidR="00E979E9" w:rsidRDefault="00E979E9" w:rsidP="00E979E9">
      <w:pPr>
        <w:keepNext/>
        <w:spacing w:after="0"/>
        <w:rPr>
          <w:rFonts w:ascii="Arial" w:eastAsia="Arial" w:hAnsi="Arial" w:cs="Arial"/>
          <w:b/>
          <w:bCs/>
          <w:color w:val="000000" w:themeColor="text1"/>
          <w:sz w:val="20"/>
          <w:szCs w:val="20"/>
          <w:lang w:val="es"/>
        </w:rPr>
      </w:pPr>
    </w:p>
    <w:p w14:paraId="4B07CF33" w14:textId="5F3DAA50" w:rsidR="49E22D39" w:rsidRDefault="49E22D39" w:rsidP="00E979E9">
      <w:pPr>
        <w:keepNext/>
        <w:spacing w:after="0"/>
        <w:rPr>
          <w:rFonts w:ascii="Arial" w:eastAsia="Arial" w:hAnsi="Arial" w:cs="Arial"/>
          <w:color w:val="000000" w:themeColor="text1"/>
          <w:sz w:val="20"/>
          <w:szCs w:val="20"/>
          <w:lang w:val="es"/>
        </w:rPr>
      </w:pPr>
      <w:r w:rsidRPr="00E979E9">
        <w:rPr>
          <w:rFonts w:ascii="Arial" w:eastAsia="Arial" w:hAnsi="Arial" w:cs="Arial"/>
          <w:b/>
          <w:bCs/>
          <w:color w:val="000000" w:themeColor="text1"/>
          <w:sz w:val="20"/>
          <w:szCs w:val="20"/>
          <w:lang w:val="es"/>
        </w:rPr>
        <w:t>PUEDEN ESCRIBIR LLAMAMIENTOS EN:</w:t>
      </w:r>
      <w:r w:rsidRPr="00E979E9">
        <w:rPr>
          <w:rFonts w:ascii="Arial" w:eastAsia="Arial" w:hAnsi="Arial" w:cs="Arial"/>
          <w:color w:val="000000" w:themeColor="text1"/>
          <w:sz w:val="20"/>
          <w:szCs w:val="20"/>
          <w:lang w:val="es"/>
        </w:rPr>
        <w:t xml:space="preserve"> inglés.</w:t>
      </w:r>
      <w:r w:rsidRPr="00E979E9">
        <w:rPr>
          <w:rFonts w:ascii="Arial" w:eastAsia="Arial" w:hAnsi="Arial" w:cs="Arial"/>
          <w:b/>
          <w:bCs/>
          <w:color w:val="000000" w:themeColor="text1"/>
          <w:sz w:val="20"/>
          <w:szCs w:val="20"/>
          <w:lang w:val="es"/>
        </w:rPr>
        <w:t xml:space="preserve"> </w:t>
      </w:r>
      <w:r w:rsidRPr="00E979E9">
        <w:rPr>
          <w:rFonts w:ascii="Arial" w:eastAsia="Arial" w:hAnsi="Arial" w:cs="Arial"/>
          <w:color w:val="000000" w:themeColor="text1"/>
          <w:sz w:val="20"/>
          <w:szCs w:val="20"/>
          <w:lang w:val="es"/>
        </w:rPr>
        <w:t>También pueden escribir en su propio idioma.</w:t>
      </w:r>
    </w:p>
    <w:p w14:paraId="3E3FEEA0" w14:textId="77777777" w:rsidR="00E979E9" w:rsidRPr="00E979E9" w:rsidRDefault="00E979E9" w:rsidP="00E979E9">
      <w:pPr>
        <w:keepNext/>
        <w:spacing w:after="0"/>
        <w:rPr>
          <w:rFonts w:ascii="Arial" w:hAnsi="Arial" w:cs="Arial"/>
          <w:sz w:val="20"/>
          <w:szCs w:val="20"/>
          <w:lang w:val="es-ES"/>
        </w:rPr>
      </w:pPr>
    </w:p>
    <w:p w14:paraId="108D668D" w14:textId="4A711E4A" w:rsidR="49E22D39" w:rsidRDefault="49E22D39" w:rsidP="3B62EAD0">
      <w:pPr>
        <w:spacing w:after="0"/>
        <w:rPr>
          <w:rFonts w:ascii="Arial" w:eastAsia="Arial" w:hAnsi="Arial" w:cs="Arial"/>
          <w:color w:val="000000" w:themeColor="text1"/>
          <w:sz w:val="20"/>
          <w:szCs w:val="20"/>
          <w:lang w:val="es"/>
        </w:rPr>
      </w:pPr>
      <w:r w:rsidRPr="00E979E9">
        <w:rPr>
          <w:rFonts w:ascii="Arial" w:eastAsia="Arial" w:hAnsi="Arial" w:cs="Arial"/>
          <w:b/>
          <w:bCs/>
          <w:color w:val="000000" w:themeColor="text1"/>
          <w:sz w:val="20"/>
          <w:szCs w:val="20"/>
          <w:lang w:val="es"/>
        </w:rPr>
        <w:lastRenderedPageBreak/>
        <w:t xml:space="preserve">ENVÍEN LLAMAMIENTOS LO ANTES POSIBLE Y NO MÁS TARDE DEL: </w:t>
      </w:r>
      <w:r w:rsidRPr="00E979E9">
        <w:rPr>
          <w:rFonts w:ascii="Arial" w:eastAsia="Arial" w:hAnsi="Arial" w:cs="Arial"/>
          <w:color w:val="000000" w:themeColor="text1"/>
          <w:sz w:val="20"/>
          <w:szCs w:val="20"/>
          <w:lang w:val="es"/>
        </w:rPr>
        <w:t xml:space="preserve">25 de noviembre de 2024 </w:t>
      </w:r>
    </w:p>
    <w:p w14:paraId="10F7FAFF" w14:textId="77777777" w:rsidR="00E979E9" w:rsidRPr="00E979E9" w:rsidRDefault="00E979E9" w:rsidP="3B62EAD0">
      <w:pPr>
        <w:spacing w:after="0"/>
        <w:rPr>
          <w:rFonts w:ascii="Arial" w:eastAsia="Arial" w:hAnsi="Arial" w:cs="Arial"/>
          <w:color w:val="000000" w:themeColor="text1"/>
          <w:sz w:val="20"/>
          <w:szCs w:val="20"/>
          <w:lang w:val="es-ES"/>
        </w:rPr>
      </w:pPr>
    </w:p>
    <w:p w14:paraId="64091E6E" w14:textId="4F1418CC" w:rsidR="00B62A3F" w:rsidRDefault="00B62A3F" w:rsidP="3B62EAD0">
      <w:pPr>
        <w:spacing w:after="0"/>
        <w:rPr>
          <w:rFonts w:ascii="Arial" w:eastAsia="Arial" w:hAnsi="Arial" w:cs="Arial"/>
          <w:color w:val="000000" w:themeColor="text1"/>
          <w:sz w:val="20"/>
          <w:szCs w:val="20"/>
          <w:lang w:val="es"/>
        </w:rPr>
      </w:pPr>
      <w:r w:rsidRPr="00E979E9">
        <w:rPr>
          <w:rFonts w:ascii="Arial" w:eastAsia="Arial" w:hAnsi="Arial" w:cs="Arial"/>
          <w:b/>
          <w:bCs/>
          <w:color w:val="000000" w:themeColor="text1"/>
          <w:sz w:val="20"/>
          <w:szCs w:val="20"/>
          <w:lang w:val="es"/>
        </w:rPr>
        <w:t>NOMBRE Y GÉNERO GRAMATICAL PREFERIDO:</w:t>
      </w:r>
      <w:r w:rsidRPr="00E979E9">
        <w:rPr>
          <w:rFonts w:ascii="Arial" w:eastAsia="Arial" w:hAnsi="Arial" w:cs="Arial"/>
          <w:color w:val="000000" w:themeColor="text1"/>
          <w:sz w:val="20"/>
          <w:szCs w:val="20"/>
          <w:lang w:val="es"/>
        </w:rPr>
        <w:t xml:space="preserve"> </w:t>
      </w:r>
      <w:proofErr w:type="gramStart"/>
      <w:r w:rsidRPr="00E979E9">
        <w:rPr>
          <w:rFonts w:ascii="Arial" w:eastAsia="Arial" w:hAnsi="Arial" w:cs="Arial"/>
          <w:color w:val="000000" w:themeColor="text1"/>
          <w:sz w:val="20"/>
          <w:szCs w:val="20"/>
          <w:lang w:val="es"/>
        </w:rPr>
        <w:t>Defensores y defensoras</w:t>
      </w:r>
      <w:proofErr w:type="gramEnd"/>
      <w:r w:rsidRPr="00E979E9">
        <w:rPr>
          <w:rFonts w:ascii="Arial" w:eastAsia="Arial" w:hAnsi="Arial" w:cs="Arial"/>
          <w:color w:val="000000" w:themeColor="text1"/>
          <w:sz w:val="20"/>
          <w:szCs w:val="20"/>
          <w:lang w:val="es"/>
        </w:rPr>
        <w:t xml:space="preserve"> de las tierras indígenas (todos los géneros)</w:t>
      </w:r>
    </w:p>
    <w:p w14:paraId="77E7B253" w14:textId="77777777" w:rsidR="00E979E9" w:rsidRPr="00E979E9" w:rsidRDefault="00E979E9" w:rsidP="3B62EAD0">
      <w:pPr>
        <w:spacing w:after="0"/>
        <w:rPr>
          <w:rFonts w:ascii="Arial" w:hAnsi="Arial" w:cs="Arial"/>
          <w:sz w:val="20"/>
          <w:szCs w:val="20"/>
          <w:lang w:val="es-ES"/>
        </w:rPr>
      </w:pPr>
    </w:p>
    <w:p w14:paraId="6978535C" w14:textId="7AB2D9BF" w:rsidR="3B62EAD0" w:rsidRPr="00E979E9" w:rsidRDefault="00B62A3F" w:rsidP="00A157DE">
      <w:pPr>
        <w:spacing w:after="240"/>
        <w:rPr>
          <w:rFonts w:ascii="Arial" w:hAnsi="Arial" w:cs="Arial"/>
          <w:sz w:val="20"/>
          <w:szCs w:val="20"/>
          <w:lang w:val="es-ES"/>
        </w:rPr>
      </w:pPr>
      <w:r w:rsidRPr="00E979E9">
        <w:rPr>
          <w:rFonts w:ascii="Arial" w:eastAsia="Arial" w:hAnsi="Arial" w:cs="Arial"/>
          <w:b/>
          <w:bCs/>
          <w:color w:val="000000" w:themeColor="text1"/>
          <w:sz w:val="20"/>
          <w:szCs w:val="20"/>
          <w:lang w:val="es"/>
        </w:rPr>
        <w:t xml:space="preserve">ENLACE A LA AU ANTERIOR: </w:t>
      </w:r>
      <w:r w:rsidRPr="00E979E9">
        <w:rPr>
          <w:rFonts w:ascii="Arial" w:eastAsia="Arial" w:hAnsi="Arial" w:cs="Arial"/>
          <w:color w:val="000000" w:themeColor="text1"/>
          <w:sz w:val="20"/>
          <w:szCs w:val="20"/>
          <w:lang w:val="es"/>
        </w:rPr>
        <w:t>No procede</w:t>
      </w:r>
    </w:p>
    <w:sectPr w:rsidR="3B62EAD0" w:rsidRPr="00E979E9" w:rsidSect="00E979E9">
      <w:headerReference w:type="default" r:id="rId12"/>
      <w:footerReference w:type="default" r:id="rId13"/>
      <w:headerReference w:type="first" r:id="rId14"/>
      <w:type w:val="continuous"/>
      <w:pgSz w:w="11906" w:h="16838"/>
      <w:pgMar w:top="1080" w:right="1080" w:bottom="1080" w:left="1080" w:header="709" w:footer="0" w:gutter="0"/>
      <w:cols w:space="720"/>
      <w:formProt w:val="0"/>
      <w:titlePg/>
      <w:docGrid w:linePitch="600" w:charSpace="4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E522E" w14:textId="77777777" w:rsidR="00EE0382" w:rsidRDefault="00EE0382">
      <w:pPr>
        <w:spacing w:after="0" w:line="240" w:lineRule="auto"/>
      </w:pPr>
      <w:r>
        <w:separator/>
      </w:r>
    </w:p>
  </w:endnote>
  <w:endnote w:type="continuationSeparator" w:id="0">
    <w:p w14:paraId="7C41C5AF" w14:textId="77777777" w:rsidR="00EE0382" w:rsidRDefault="00EE0382">
      <w:pPr>
        <w:spacing w:after="0" w:line="240" w:lineRule="auto"/>
      </w:pPr>
      <w:r>
        <w:continuationSeparator/>
      </w:r>
    </w:p>
  </w:endnote>
  <w:endnote w:type="continuationNotice" w:id="1">
    <w:p w14:paraId="60576FAE" w14:textId="77777777" w:rsidR="00EE0382" w:rsidRDefault="00EE03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Noto Sans CJK SC">
    <w:panose1 w:val="00000000000000000000"/>
    <w:charset w:val="00"/>
    <w:family w:val="roman"/>
    <w:notTrueType/>
    <w:pitch w:val="default"/>
  </w:font>
  <w:font w:name="FreeSans">
    <w:panose1 w:val="00000000000000000000"/>
    <w:charset w:val="00"/>
    <w:family w:val="roman"/>
    <w:notTrueType/>
    <w:pitch w:val="default"/>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40"/>
      <w:gridCol w:w="3040"/>
      <w:gridCol w:w="3040"/>
    </w:tblGrid>
    <w:tr w:rsidR="4FB2B8FC" w14:paraId="20F23464" w14:textId="77777777" w:rsidTr="4FB2B8FC">
      <w:trPr>
        <w:trHeight w:val="300"/>
      </w:trPr>
      <w:tc>
        <w:tcPr>
          <w:tcW w:w="3040" w:type="dxa"/>
        </w:tcPr>
        <w:p w14:paraId="4738E6BA" w14:textId="18527F00" w:rsidR="4FB2B8FC" w:rsidRDefault="4FB2B8FC" w:rsidP="4FB2B8FC">
          <w:pPr>
            <w:pStyle w:val="Encabezado"/>
            <w:ind w:left="-115"/>
          </w:pPr>
        </w:p>
      </w:tc>
      <w:tc>
        <w:tcPr>
          <w:tcW w:w="3040" w:type="dxa"/>
        </w:tcPr>
        <w:p w14:paraId="1C40DEA4" w14:textId="7514F67A" w:rsidR="4FB2B8FC" w:rsidRDefault="4FB2B8FC" w:rsidP="4FB2B8FC">
          <w:pPr>
            <w:pStyle w:val="Encabezado"/>
            <w:jc w:val="center"/>
          </w:pPr>
        </w:p>
      </w:tc>
      <w:tc>
        <w:tcPr>
          <w:tcW w:w="3040" w:type="dxa"/>
        </w:tcPr>
        <w:p w14:paraId="405A82F7" w14:textId="310F117F" w:rsidR="4FB2B8FC" w:rsidRDefault="4FB2B8FC" w:rsidP="4FB2B8FC">
          <w:pPr>
            <w:pStyle w:val="Encabezado"/>
            <w:ind w:right="-115"/>
            <w:jc w:val="right"/>
          </w:pPr>
        </w:p>
      </w:tc>
    </w:tr>
  </w:tbl>
  <w:p w14:paraId="623E184E" w14:textId="050E1827" w:rsidR="4FB2B8FC" w:rsidRDefault="4FB2B8FC" w:rsidP="4FB2B8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1C9BE" w14:textId="77777777" w:rsidR="00EE0382" w:rsidRDefault="00EE0382">
      <w:pPr>
        <w:spacing w:after="0" w:line="240" w:lineRule="auto"/>
      </w:pPr>
      <w:r>
        <w:separator/>
      </w:r>
    </w:p>
  </w:footnote>
  <w:footnote w:type="continuationSeparator" w:id="0">
    <w:p w14:paraId="40AE3A25" w14:textId="77777777" w:rsidR="00EE0382" w:rsidRDefault="00EE0382">
      <w:pPr>
        <w:spacing w:after="0" w:line="240" w:lineRule="auto"/>
      </w:pPr>
      <w:r>
        <w:continuationSeparator/>
      </w:r>
    </w:p>
  </w:footnote>
  <w:footnote w:type="continuationNotice" w:id="1">
    <w:p w14:paraId="5B845546" w14:textId="77777777" w:rsidR="00EE0382" w:rsidRDefault="00EE03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E9D27" w14:textId="77777777" w:rsidR="00E979E9" w:rsidRPr="002A1523" w:rsidRDefault="00E979E9" w:rsidP="00E979E9">
    <w:pPr>
      <w:tabs>
        <w:tab w:val="left" w:pos="6060"/>
        <w:tab w:val="right" w:pos="10203"/>
      </w:tabs>
      <w:spacing w:after="0"/>
      <w:rPr>
        <w:sz w:val="16"/>
        <w:szCs w:val="16"/>
        <w:lang w:val="es-ES"/>
      </w:rPr>
    </w:pPr>
    <w:r>
      <w:rPr>
        <w:sz w:val="16"/>
        <w:szCs w:val="16"/>
        <w:lang w:val="es"/>
      </w:rPr>
      <w:t>Primera AU: 99/24 Índice:</w:t>
    </w:r>
    <w:r>
      <w:rPr>
        <w:rFonts w:ascii="Segoe UI" w:hAnsi="Segoe UI"/>
        <w:color w:val="3B1D1E"/>
        <w:sz w:val="20"/>
        <w:szCs w:val="20"/>
        <w:lang w:val="es"/>
      </w:rPr>
      <w:t xml:space="preserve"> </w:t>
    </w:r>
    <w:r>
      <w:rPr>
        <w:sz w:val="16"/>
        <w:szCs w:val="16"/>
        <w:lang w:val="es"/>
      </w:rPr>
      <w:t>AMR 20/8768/2024 Canadá</w:t>
    </w:r>
    <w:r>
      <w:rPr>
        <w:sz w:val="16"/>
        <w:szCs w:val="16"/>
        <w:lang w:val="es"/>
      </w:rPr>
      <w:tab/>
    </w:r>
    <w:r>
      <w:rPr>
        <w:sz w:val="16"/>
        <w:szCs w:val="16"/>
        <w:lang w:val="es"/>
      </w:rPr>
      <w:tab/>
      <w:t>Fecha: 20 de noviembre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247E9" w14:textId="29F3EF8D" w:rsidR="00A157DE" w:rsidRPr="002A1523" w:rsidRDefault="00A157DE" w:rsidP="00A157DE">
    <w:pPr>
      <w:tabs>
        <w:tab w:val="left" w:pos="6060"/>
        <w:tab w:val="right" w:pos="10203"/>
      </w:tabs>
      <w:spacing w:after="0"/>
      <w:rPr>
        <w:sz w:val="16"/>
        <w:szCs w:val="16"/>
        <w:lang w:val="es-ES"/>
      </w:rPr>
    </w:pPr>
    <w:r>
      <w:rPr>
        <w:sz w:val="16"/>
        <w:szCs w:val="16"/>
        <w:lang w:val="es"/>
      </w:rPr>
      <w:t>Primera AU: 99/24 Índice:</w:t>
    </w:r>
    <w:r>
      <w:rPr>
        <w:rFonts w:ascii="Segoe UI" w:hAnsi="Segoe UI"/>
        <w:color w:val="3B1D1E"/>
        <w:sz w:val="20"/>
        <w:szCs w:val="20"/>
        <w:lang w:val="es"/>
      </w:rPr>
      <w:t xml:space="preserve"> </w:t>
    </w:r>
    <w:r>
      <w:rPr>
        <w:sz w:val="16"/>
        <w:szCs w:val="16"/>
        <w:lang w:val="es"/>
      </w:rPr>
      <w:t>AMR 20/8768/2024 Canadá</w:t>
    </w:r>
    <w:r>
      <w:rPr>
        <w:sz w:val="16"/>
        <w:szCs w:val="16"/>
        <w:lang w:val="es"/>
      </w:rPr>
      <w:tab/>
    </w:r>
    <w:r>
      <w:rPr>
        <w:sz w:val="16"/>
        <w:szCs w:val="16"/>
        <w:lang w:val="es"/>
      </w:rPr>
      <w:tab/>
      <w:t>Fecha: 20 de noviembre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5C21"/>
    <w:multiLevelType w:val="multilevel"/>
    <w:tmpl w:val="2E9217E6"/>
    <w:lvl w:ilvl="0">
      <w:start w:val="1"/>
      <w:numFmt w:val="bullet"/>
      <w:lvlText w:val=""/>
      <w:lvlJc w:val="left"/>
      <w:pPr>
        <w:tabs>
          <w:tab w:val="num" w:pos="0"/>
        </w:tabs>
        <w:ind w:left="720" w:hanging="360"/>
      </w:pPr>
      <w:rPr>
        <w:rFonts w:ascii="Wingdings" w:hAnsi="Wingdings" w:cs="Wingdings" w:hint="default"/>
        <w:color w:val="000000"/>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77A79A5"/>
    <w:multiLevelType w:val="multilevel"/>
    <w:tmpl w:val="1DAA6C1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FE5C8D"/>
    <w:multiLevelType w:val="multilevel"/>
    <w:tmpl w:val="AEF6AB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A311A4D"/>
    <w:multiLevelType w:val="hybridMultilevel"/>
    <w:tmpl w:val="868625A4"/>
    <w:lvl w:ilvl="0" w:tplc="65A4D922">
      <w:start w:val="1"/>
      <w:numFmt w:val="bullet"/>
      <w:lvlText w:val="ü"/>
      <w:lvlJc w:val="left"/>
      <w:pPr>
        <w:ind w:left="720" w:hanging="360"/>
      </w:pPr>
      <w:rPr>
        <w:rFonts w:ascii="Wingdings" w:hAnsi="Wingdings" w:hint="default"/>
      </w:rPr>
    </w:lvl>
    <w:lvl w:ilvl="1" w:tplc="78F86408">
      <w:start w:val="1"/>
      <w:numFmt w:val="bullet"/>
      <w:lvlText w:val="o"/>
      <w:lvlJc w:val="left"/>
      <w:pPr>
        <w:ind w:left="1440" w:hanging="360"/>
      </w:pPr>
      <w:rPr>
        <w:rFonts w:ascii="Courier New" w:hAnsi="Courier New" w:hint="default"/>
      </w:rPr>
    </w:lvl>
    <w:lvl w:ilvl="2" w:tplc="0EEE11EC">
      <w:start w:val="1"/>
      <w:numFmt w:val="bullet"/>
      <w:lvlText w:val=""/>
      <w:lvlJc w:val="left"/>
      <w:pPr>
        <w:ind w:left="2160" w:hanging="360"/>
      </w:pPr>
      <w:rPr>
        <w:rFonts w:ascii="Wingdings" w:hAnsi="Wingdings" w:hint="default"/>
      </w:rPr>
    </w:lvl>
    <w:lvl w:ilvl="3" w:tplc="DA908A38">
      <w:start w:val="1"/>
      <w:numFmt w:val="bullet"/>
      <w:lvlText w:val=""/>
      <w:lvlJc w:val="left"/>
      <w:pPr>
        <w:ind w:left="2880" w:hanging="360"/>
      </w:pPr>
      <w:rPr>
        <w:rFonts w:ascii="Symbol" w:hAnsi="Symbol" w:hint="default"/>
      </w:rPr>
    </w:lvl>
    <w:lvl w:ilvl="4" w:tplc="EA1CBA6E">
      <w:start w:val="1"/>
      <w:numFmt w:val="bullet"/>
      <w:lvlText w:val="o"/>
      <w:lvlJc w:val="left"/>
      <w:pPr>
        <w:ind w:left="3600" w:hanging="360"/>
      </w:pPr>
      <w:rPr>
        <w:rFonts w:ascii="Courier New" w:hAnsi="Courier New" w:hint="default"/>
      </w:rPr>
    </w:lvl>
    <w:lvl w:ilvl="5" w:tplc="86943A8A">
      <w:start w:val="1"/>
      <w:numFmt w:val="bullet"/>
      <w:lvlText w:val=""/>
      <w:lvlJc w:val="left"/>
      <w:pPr>
        <w:ind w:left="4320" w:hanging="360"/>
      </w:pPr>
      <w:rPr>
        <w:rFonts w:ascii="Wingdings" w:hAnsi="Wingdings" w:hint="default"/>
      </w:rPr>
    </w:lvl>
    <w:lvl w:ilvl="6" w:tplc="22405E48">
      <w:start w:val="1"/>
      <w:numFmt w:val="bullet"/>
      <w:lvlText w:val=""/>
      <w:lvlJc w:val="left"/>
      <w:pPr>
        <w:ind w:left="5040" w:hanging="360"/>
      </w:pPr>
      <w:rPr>
        <w:rFonts w:ascii="Symbol" w:hAnsi="Symbol" w:hint="default"/>
      </w:rPr>
    </w:lvl>
    <w:lvl w:ilvl="7" w:tplc="68F62946">
      <w:start w:val="1"/>
      <w:numFmt w:val="bullet"/>
      <w:lvlText w:val="o"/>
      <w:lvlJc w:val="left"/>
      <w:pPr>
        <w:ind w:left="5760" w:hanging="360"/>
      </w:pPr>
      <w:rPr>
        <w:rFonts w:ascii="Courier New" w:hAnsi="Courier New" w:hint="default"/>
      </w:rPr>
    </w:lvl>
    <w:lvl w:ilvl="8" w:tplc="D7044262">
      <w:start w:val="1"/>
      <w:numFmt w:val="bullet"/>
      <w:lvlText w:val=""/>
      <w:lvlJc w:val="left"/>
      <w:pPr>
        <w:ind w:left="6480" w:hanging="360"/>
      </w:pPr>
      <w:rPr>
        <w:rFonts w:ascii="Wingdings" w:hAnsi="Wingdings" w:hint="default"/>
      </w:rPr>
    </w:lvl>
  </w:abstractNum>
  <w:abstractNum w:abstractNumId="4" w15:restartNumberingAfterBreak="0">
    <w:nsid w:val="2BD240CB"/>
    <w:multiLevelType w:val="multilevel"/>
    <w:tmpl w:val="C58E7220"/>
    <w:lvl w:ilvl="0">
      <w:start w:val="1"/>
      <w:numFmt w:val="bullet"/>
      <w:lvlText w:val=""/>
      <w:lvlJc w:val="left"/>
      <w:pPr>
        <w:tabs>
          <w:tab w:val="num" w:pos="0"/>
        </w:tabs>
        <w:ind w:left="720" w:hanging="360"/>
      </w:pPr>
      <w:rPr>
        <w:rFonts w:ascii="Wingdings" w:hAnsi="Wingdings" w:cs="Wingdings" w:hint="default"/>
        <w:color w:val="000000"/>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66E5DA3"/>
    <w:multiLevelType w:val="multilevel"/>
    <w:tmpl w:val="DCCC238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43245498"/>
    <w:multiLevelType w:val="hybridMultilevel"/>
    <w:tmpl w:val="C21055BA"/>
    <w:lvl w:ilvl="0" w:tplc="4C0CE5FA">
      <w:start w:val="1"/>
      <w:numFmt w:val="decimal"/>
      <w:lvlText w:val="%1."/>
      <w:lvlJc w:val="left"/>
      <w:pPr>
        <w:ind w:left="720" w:hanging="360"/>
      </w:pPr>
    </w:lvl>
    <w:lvl w:ilvl="1" w:tplc="4D54F34C">
      <w:start w:val="1"/>
      <w:numFmt w:val="lowerLetter"/>
      <w:lvlText w:val="%2."/>
      <w:lvlJc w:val="left"/>
      <w:pPr>
        <w:ind w:left="1440" w:hanging="360"/>
      </w:pPr>
    </w:lvl>
    <w:lvl w:ilvl="2" w:tplc="6844621C">
      <w:start w:val="1"/>
      <w:numFmt w:val="lowerRoman"/>
      <w:lvlText w:val="%3."/>
      <w:lvlJc w:val="right"/>
      <w:pPr>
        <w:ind w:left="2160" w:hanging="180"/>
      </w:pPr>
    </w:lvl>
    <w:lvl w:ilvl="3" w:tplc="6908E94A">
      <w:start w:val="1"/>
      <w:numFmt w:val="decimal"/>
      <w:lvlText w:val="%4."/>
      <w:lvlJc w:val="left"/>
      <w:pPr>
        <w:ind w:left="2880" w:hanging="360"/>
      </w:pPr>
    </w:lvl>
    <w:lvl w:ilvl="4" w:tplc="71F2A9EA">
      <w:start w:val="1"/>
      <w:numFmt w:val="lowerLetter"/>
      <w:lvlText w:val="%5."/>
      <w:lvlJc w:val="left"/>
      <w:pPr>
        <w:ind w:left="3600" w:hanging="360"/>
      </w:pPr>
    </w:lvl>
    <w:lvl w:ilvl="5" w:tplc="28CED948">
      <w:start w:val="1"/>
      <w:numFmt w:val="lowerRoman"/>
      <w:lvlText w:val="%6."/>
      <w:lvlJc w:val="right"/>
      <w:pPr>
        <w:ind w:left="4320" w:hanging="180"/>
      </w:pPr>
    </w:lvl>
    <w:lvl w:ilvl="6" w:tplc="369EAE5C">
      <w:start w:val="1"/>
      <w:numFmt w:val="decimal"/>
      <w:lvlText w:val="%7."/>
      <w:lvlJc w:val="left"/>
      <w:pPr>
        <w:ind w:left="5040" w:hanging="360"/>
      </w:pPr>
    </w:lvl>
    <w:lvl w:ilvl="7" w:tplc="B22E42E4">
      <w:start w:val="1"/>
      <w:numFmt w:val="lowerLetter"/>
      <w:lvlText w:val="%8."/>
      <w:lvlJc w:val="left"/>
      <w:pPr>
        <w:ind w:left="5760" w:hanging="360"/>
      </w:pPr>
    </w:lvl>
    <w:lvl w:ilvl="8" w:tplc="A1886DAA">
      <w:start w:val="1"/>
      <w:numFmt w:val="lowerRoman"/>
      <w:lvlText w:val="%9."/>
      <w:lvlJc w:val="right"/>
      <w:pPr>
        <w:ind w:left="6480" w:hanging="180"/>
      </w:pPr>
    </w:lvl>
  </w:abstractNum>
  <w:abstractNum w:abstractNumId="7" w15:restartNumberingAfterBreak="0">
    <w:nsid w:val="5065090C"/>
    <w:multiLevelType w:val="multilevel"/>
    <w:tmpl w:val="8EF6F758"/>
    <w:lvl w:ilvl="0">
      <w:numFmt w:val="bullet"/>
      <w:lvlText w:val="-"/>
      <w:lvlJc w:val="left"/>
      <w:pPr>
        <w:tabs>
          <w:tab w:val="num" w:pos="0"/>
        </w:tabs>
        <w:ind w:left="360" w:hanging="360"/>
      </w:pPr>
      <w:rPr>
        <w:rFonts w:ascii="Amnesty Trade Gothic" w:hAnsi="Amnesty Trade Gothic" w:cs="Amnesty Trade Gothic" w:hint="default"/>
        <w:color w:val="000000"/>
        <w:sz w:val="18"/>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66668D0D"/>
    <w:multiLevelType w:val="hybridMultilevel"/>
    <w:tmpl w:val="2E001BC0"/>
    <w:lvl w:ilvl="0" w:tplc="F572B0F2">
      <w:start w:val="1"/>
      <w:numFmt w:val="bullet"/>
      <w:lvlText w:val="ü"/>
      <w:lvlJc w:val="left"/>
      <w:pPr>
        <w:ind w:left="720" w:hanging="360"/>
      </w:pPr>
      <w:rPr>
        <w:rFonts w:ascii="Wingdings" w:hAnsi="Wingdings" w:hint="default"/>
      </w:rPr>
    </w:lvl>
    <w:lvl w:ilvl="1" w:tplc="D1BEDE16">
      <w:start w:val="1"/>
      <w:numFmt w:val="bullet"/>
      <w:lvlText w:val="o"/>
      <w:lvlJc w:val="left"/>
      <w:pPr>
        <w:ind w:left="1440" w:hanging="360"/>
      </w:pPr>
      <w:rPr>
        <w:rFonts w:ascii="Courier New" w:hAnsi="Courier New" w:hint="default"/>
      </w:rPr>
    </w:lvl>
    <w:lvl w:ilvl="2" w:tplc="B52E3A9A">
      <w:start w:val="1"/>
      <w:numFmt w:val="bullet"/>
      <w:lvlText w:val=""/>
      <w:lvlJc w:val="left"/>
      <w:pPr>
        <w:ind w:left="2160" w:hanging="360"/>
      </w:pPr>
      <w:rPr>
        <w:rFonts w:ascii="Wingdings" w:hAnsi="Wingdings" w:hint="default"/>
      </w:rPr>
    </w:lvl>
    <w:lvl w:ilvl="3" w:tplc="6DCC97DA">
      <w:start w:val="1"/>
      <w:numFmt w:val="bullet"/>
      <w:lvlText w:val=""/>
      <w:lvlJc w:val="left"/>
      <w:pPr>
        <w:ind w:left="2880" w:hanging="360"/>
      </w:pPr>
      <w:rPr>
        <w:rFonts w:ascii="Symbol" w:hAnsi="Symbol" w:hint="default"/>
      </w:rPr>
    </w:lvl>
    <w:lvl w:ilvl="4" w:tplc="32FEC356">
      <w:start w:val="1"/>
      <w:numFmt w:val="bullet"/>
      <w:lvlText w:val="o"/>
      <w:lvlJc w:val="left"/>
      <w:pPr>
        <w:ind w:left="3600" w:hanging="360"/>
      </w:pPr>
      <w:rPr>
        <w:rFonts w:ascii="Courier New" w:hAnsi="Courier New" w:hint="default"/>
      </w:rPr>
    </w:lvl>
    <w:lvl w:ilvl="5" w:tplc="42CABB96">
      <w:start w:val="1"/>
      <w:numFmt w:val="bullet"/>
      <w:lvlText w:val=""/>
      <w:lvlJc w:val="left"/>
      <w:pPr>
        <w:ind w:left="4320" w:hanging="360"/>
      </w:pPr>
      <w:rPr>
        <w:rFonts w:ascii="Wingdings" w:hAnsi="Wingdings" w:hint="default"/>
      </w:rPr>
    </w:lvl>
    <w:lvl w:ilvl="6" w:tplc="247C06D8">
      <w:start w:val="1"/>
      <w:numFmt w:val="bullet"/>
      <w:lvlText w:val=""/>
      <w:lvlJc w:val="left"/>
      <w:pPr>
        <w:ind w:left="5040" w:hanging="360"/>
      </w:pPr>
      <w:rPr>
        <w:rFonts w:ascii="Symbol" w:hAnsi="Symbol" w:hint="default"/>
      </w:rPr>
    </w:lvl>
    <w:lvl w:ilvl="7" w:tplc="E25EBBCE">
      <w:start w:val="1"/>
      <w:numFmt w:val="bullet"/>
      <w:lvlText w:val="o"/>
      <w:lvlJc w:val="left"/>
      <w:pPr>
        <w:ind w:left="5760" w:hanging="360"/>
      </w:pPr>
      <w:rPr>
        <w:rFonts w:ascii="Courier New" w:hAnsi="Courier New" w:hint="default"/>
      </w:rPr>
    </w:lvl>
    <w:lvl w:ilvl="8" w:tplc="77F21ECA">
      <w:start w:val="1"/>
      <w:numFmt w:val="bullet"/>
      <w:lvlText w:val=""/>
      <w:lvlJc w:val="left"/>
      <w:pPr>
        <w:ind w:left="6480" w:hanging="360"/>
      </w:pPr>
      <w:rPr>
        <w:rFonts w:ascii="Wingdings" w:hAnsi="Wingdings" w:hint="default"/>
      </w:rPr>
    </w:lvl>
  </w:abstractNum>
  <w:abstractNum w:abstractNumId="9" w15:restartNumberingAfterBreak="0">
    <w:nsid w:val="721C7063"/>
    <w:multiLevelType w:val="hybridMultilevel"/>
    <w:tmpl w:val="25C8BAD4"/>
    <w:lvl w:ilvl="0" w:tplc="EECEF1D8">
      <w:start w:val="1"/>
      <w:numFmt w:val="bullet"/>
      <w:lvlText w:val="-"/>
      <w:lvlJc w:val="left"/>
      <w:pPr>
        <w:ind w:left="720" w:hanging="360"/>
      </w:pPr>
      <w:rPr>
        <w:rFonts w:ascii="Symbol" w:hAnsi="Symbol" w:hint="default"/>
      </w:rPr>
    </w:lvl>
    <w:lvl w:ilvl="1" w:tplc="9A94BBF2">
      <w:start w:val="1"/>
      <w:numFmt w:val="bullet"/>
      <w:lvlText w:val="o"/>
      <w:lvlJc w:val="left"/>
      <w:pPr>
        <w:ind w:left="1440" w:hanging="360"/>
      </w:pPr>
      <w:rPr>
        <w:rFonts w:ascii="Courier New" w:hAnsi="Courier New" w:hint="default"/>
      </w:rPr>
    </w:lvl>
    <w:lvl w:ilvl="2" w:tplc="BF581ADA">
      <w:start w:val="1"/>
      <w:numFmt w:val="bullet"/>
      <w:lvlText w:val=""/>
      <w:lvlJc w:val="left"/>
      <w:pPr>
        <w:ind w:left="2160" w:hanging="360"/>
      </w:pPr>
      <w:rPr>
        <w:rFonts w:ascii="Wingdings" w:hAnsi="Wingdings" w:hint="default"/>
      </w:rPr>
    </w:lvl>
    <w:lvl w:ilvl="3" w:tplc="71F8C98C">
      <w:start w:val="1"/>
      <w:numFmt w:val="bullet"/>
      <w:lvlText w:val=""/>
      <w:lvlJc w:val="left"/>
      <w:pPr>
        <w:ind w:left="2880" w:hanging="360"/>
      </w:pPr>
      <w:rPr>
        <w:rFonts w:ascii="Symbol" w:hAnsi="Symbol" w:hint="default"/>
      </w:rPr>
    </w:lvl>
    <w:lvl w:ilvl="4" w:tplc="7B363B32">
      <w:start w:val="1"/>
      <w:numFmt w:val="bullet"/>
      <w:lvlText w:val="o"/>
      <w:lvlJc w:val="left"/>
      <w:pPr>
        <w:ind w:left="3600" w:hanging="360"/>
      </w:pPr>
      <w:rPr>
        <w:rFonts w:ascii="Courier New" w:hAnsi="Courier New" w:hint="default"/>
      </w:rPr>
    </w:lvl>
    <w:lvl w:ilvl="5" w:tplc="3EE083BA">
      <w:start w:val="1"/>
      <w:numFmt w:val="bullet"/>
      <w:lvlText w:val=""/>
      <w:lvlJc w:val="left"/>
      <w:pPr>
        <w:ind w:left="4320" w:hanging="360"/>
      </w:pPr>
      <w:rPr>
        <w:rFonts w:ascii="Wingdings" w:hAnsi="Wingdings" w:hint="default"/>
      </w:rPr>
    </w:lvl>
    <w:lvl w:ilvl="6" w:tplc="EDE033AE">
      <w:start w:val="1"/>
      <w:numFmt w:val="bullet"/>
      <w:lvlText w:val=""/>
      <w:lvlJc w:val="left"/>
      <w:pPr>
        <w:ind w:left="5040" w:hanging="360"/>
      </w:pPr>
      <w:rPr>
        <w:rFonts w:ascii="Symbol" w:hAnsi="Symbol" w:hint="default"/>
      </w:rPr>
    </w:lvl>
    <w:lvl w:ilvl="7" w:tplc="F38A75B0">
      <w:start w:val="1"/>
      <w:numFmt w:val="bullet"/>
      <w:lvlText w:val="o"/>
      <w:lvlJc w:val="left"/>
      <w:pPr>
        <w:ind w:left="5760" w:hanging="360"/>
      </w:pPr>
      <w:rPr>
        <w:rFonts w:ascii="Courier New" w:hAnsi="Courier New" w:hint="default"/>
      </w:rPr>
    </w:lvl>
    <w:lvl w:ilvl="8" w:tplc="5E02C804">
      <w:start w:val="1"/>
      <w:numFmt w:val="bullet"/>
      <w:lvlText w:val=""/>
      <w:lvlJc w:val="left"/>
      <w:pPr>
        <w:ind w:left="6480" w:hanging="360"/>
      </w:pPr>
      <w:rPr>
        <w:rFonts w:ascii="Wingdings" w:hAnsi="Wingdings" w:hint="default"/>
      </w:rPr>
    </w:lvl>
  </w:abstractNum>
  <w:num w:numId="1" w16cid:durableId="546767530">
    <w:abstractNumId w:val="9"/>
  </w:num>
  <w:num w:numId="2" w16cid:durableId="918294227">
    <w:abstractNumId w:val="6"/>
  </w:num>
  <w:num w:numId="3" w16cid:durableId="1631739603">
    <w:abstractNumId w:val="8"/>
  </w:num>
  <w:num w:numId="4" w16cid:durableId="2048527750">
    <w:abstractNumId w:val="3"/>
  </w:num>
  <w:num w:numId="5" w16cid:durableId="1655454440">
    <w:abstractNumId w:val="1"/>
  </w:num>
  <w:num w:numId="6" w16cid:durableId="1028264072">
    <w:abstractNumId w:val="0"/>
  </w:num>
  <w:num w:numId="7" w16cid:durableId="56369482">
    <w:abstractNumId w:val="7"/>
  </w:num>
  <w:num w:numId="8" w16cid:durableId="1331059334">
    <w:abstractNumId w:val="5"/>
  </w:num>
  <w:num w:numId="9" w16cid:durableId="933978856">
    <w:abstractNumId w:val="4"/>
  </w:num>
  <w:num w:numId="10" w16cid:durableId="459350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357"/>
  <w:autoHyphenation/>
  <w:hyphenationZone w:val="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5D"/>
    <w:rsid w:val="00001377"/>
    <w:rsid w:val="00014E9B"/>
    <w:rsid w:val="000232AB"/>
    <w:rsid w:val="00063E29"/>
    <w:rsid w:val="00067628"/>
    <w:rsid w:val="00073462"/>
    <w:rsid w:val="00082774"/>
    <w:rsid w:val="000B3E81"/>
    <w:rsid w:val="000B498A"/>
    <w:rsid w:val="000E0C0F"/>
    <w:rsid w:val="000E46AF"/>
    <w:rsid w:val="000E687E"/>
    <w:rsid w:val="000E6BCA"/>
    <w:rsid w:val="000E759A"/>
    <w:rsid w:val="000F5A13"/>
    <w:rsid w:val="00155519"/>
    <w:rsid w:val="00173061"/>
    <w:rsid w:val="00197643"/>
    <w:rsid w:val="001C6E0B"/>
    <w:rsid w:val="001F51ED"/>
    <w:rsid w:val="00207262"/>
    <w:rsid w:val="002079FB"/>
    <w:rsid w:val="0021720F"/>
    <w:rsid w:val="00222B6E"/>
    <w:rsid w:val="0023433E"/>
    <w:rsid w:val="0023538B"/>
    <w:rsid w:val="00243BCC"/>
    <w:rsid w:val="00256445"/>
    <w:rsid w:val="00270BCE"/>
    <w:rsid w:val="0029137F"/>
    <w:rsid w:val="00292732"/>
    <w:rsid w:val="002A1523"/>
    <w:rsid w:val="002A35F2"/>
    <w:rsid w:val="002B6C5F"/>
    <w:rsid w:val="002B6D91"/>
    <w:rsid w:val="002B76DA"/>
    <w:rsid w:val="002D7DDD"/>
    <w:rsid w:val="002E7043"/>
    <w:rsid w:val="002F07C5"/>
    <w:rsid w:val="002F1172"/>
    <w:rsid w:val="00306723"/>
    <w:rsid w:val="00333555"/>
    <w:rsid w:val="00333737"/>
    <w:rsid w:val="003361AF"/>
    <w:rsid w:val="0034591B"/>
    <w:rsid w:val="00350602"/>
    <w:rsid w:val="003545D2"/>
    <w:rsid w:val="0037453B"/>
    <w:rsid w:val="00375A86"/>
    <w:rsid w:val="00376088"/>
    <w:rsid w:val="00385F7D"/>
    <w:rsid w:val="003A3692"/>
    <w:rsid w:val="003C0D1E"/>
    <w:rsid w:val="003F4515"/>
    <w:rsid w:val="00410F97"/>
    <w:rsid w:val="004175E8"/>
    <w:rsid w:val="00441B2E"/>
    <w:rsid w:val="004566FF"/>
    <w:rsid w:val="00461D65"/>
    <w:rsid w:val="004C547C"/>
    <w:rsid w:val="004D307A"/>
    <w:rsid w:val="004D479E"/>
    <w:rsid w:val="004D6D33"/>
    <w:rsid w:val="004E2BE8"/>
    <w:rsid w:val="005048DA"/>
    <w:rsid w:val="005127D0"/>
    <w:rsid w:val="00571430"/>
    <w:rsid w:val="00576CD7"/>
    <w:rsid w:val="005A07FB"/>
    <w:rsid w:val="005A9A9E"/>
    <w:rsid w:val="005B305E"/>
    <w:rsid w:val="005E2752"/>
    <w:rsid w:val="006054B3"/>
    <w:rsid w:val="00613895"/>
    <w:rsid w:val="00630A33"/>
    <w:rsid w:val="00672464"/>
    <w:rsid w:val="006C4E8E"/>
    <w:rsid w:val="006D4F11"/>
    <w:rsid w:val="006E23EF"/>
    <w:rsid w:val="0072421E"/>
    <w:rsid w:val="00731B9D"/>
    <w:rsid w:val="007702E7"/>
    <w:rsid w:val="007B254F"/>
    <w:rsid w:val="008131A8"/>
    <w:rsid w:val="0082068B"/>
    <w:rsid w:val="00836E47"/>
    <w:rsid w:val="008428B9"/>
    <w:rsid w:val="008533AE"/>
    <w:rsid w:val="00857250"/>
    <w:rsid w:val="00862CB0"/>
    <w:rsid w:val="00862DFA"/>
    <w:rsid w:val="0089439B"/>
    <w:rsid w:val="00896154"/>
    <w:rsid w:val="008A242B"/>
    <w:rsid w:val="008A3940"/>
    <w:rsid w:val="008D6A8B"/>
    <w:rsid w:val="008D6CFF"/>
    <w:rsid w:val="008F69BB"/>
    <w:rsid w:val="00904FE1"/>
    <w:rsid w:val="00914BDE"/>
    <w:rsid w:val="009D6E45"/>
    <w:rsid w:val="009F456B"/>
    <w:rsid w:val="00A01F0A"/>
    <w:rsid w:val="00A157DE"/>
    <w:rsid w:val="00A241A0"/>
    <w:rsid w:val="00A35953"/>
    <w:rsid w:val="00A37534"/>
    <w:rsid w:val="00A57534"/>
    <w:rsid w:val="00A90FCA"/>
    <w:rsid w:val="00AC2DC7"/>
    <w:rsid w:val="00AE08E8"/>
    <w:rsid w:val="00B25699"/>
    <w:rsid w:val="00B306C4"/>
    <w:rsid w:val="00B62A3F"/>
    <w:rsid w:val="00BC7486"/>
    <w:rsid w:val="00BE4CB6"/>
    <w:rsid w:val="00BE5993"/>
    <w:rsid w:val="00BE5CE6"/>
    <w:rsid w:val="00C04B30"/>
    <w:rsid w:val="00C6193A"/>
    <w:rsid w:val="00C62524"/>
    <w:rsid w:val="00C62DD1"/>
    <w:rsid w:val="00C63E7D"/>
    <w:rsid w:val="00CC4F79"/>
    <w:rsid w:val="00CC7087"/>
    <w:rsid w:val="00CD2E5D"/>
    <w:rsid w:val="00CD349B"/>
    <w:rsid w:val="00CD68AD"/>
    <w:rsid w:val="00CE3837"/>
    <w:rsid w:val="00CF54C7"/>
    <w:rsid w:val="00D41498"/>
    <w:rsid w:val="00D71B44"/>
    <w:rsid w:val="00DA071F"/>
    <w:rsid w:val="00DA4B39"/>
    <w:rsid w:val="00DA5892"/>
    <w:rsid w:val="00DB4A99"/>
    <w:rsid w:val="00DE0E71"/>
    <w:rsid w:val="00DF3145"/>
    <w:rsid w:val="00DF3AEF"/>
    <w:rsid w:val="00E2319E"/>
    <w:rsid w:val="00E46EF6"/>
    <w:rsid w:val="00E6224F"/>
    <w:rsid w:val="00E66A73"/>
    <w:rsid w:val="00E704C7"/>
    <w:rsid w:val="00E979E9"/>
    <w:rsid w:val="00EB4860"/>
    <w:rsid w:val="00EE0382"/>
    <w:rsid w:val="00EE460B"/>
    <w:rsid w:val="00EF74A2"/>
    <w:rsid w:val="00F1198F"/>
    <w:rsid w:val="00F358E7"/>
    <w:rsid w:val="00F46E14"/>
    <w:rsid w:val="00F53BD4"/>
    <w:rsid w:val="03D1B18A"/>
    <w:rsid w:val="0452B715"/>
    <w:rsid w:val="0683ACD1"/>
    <w:rsid w:val="0704D109"/>
    <w:rsid w:val="07AAFF28"/>
    <w:rsid w:val="08D84378"/>
    <w:rsid w:val="08DE7AFB"/>
    <w:rsid w:val="08EA1B82"/>
    <w:rsid w:val="0A81975A"/>
    <w:rsid w:val="0B8F4E45"/>
    <w:rsid w:val="0D27435E"/>
    <w:rsid w:val="0D5A4FA5"/>
    <w:rsid w:val="0EFF12D1"/>
    <w:rsid w:val="0F012D99"/>
    <w:rsid w:val="0FB90A60"/>
    <w:rsid w:val="0FBD13EA"/>
    <w:rsid w:val="0FBF837F"/>
    <w:rsid w:val="11463338"/>
    <w:rsid w:val="129496A5"/>
    <w:rsid w:val="12983922"/>
    <w:rsid w:val="1330E795"/>
    <w:rsid w:val="136E6A1E"/>
    <w:rsid w:val="13DE63E2"/>
    <w:rsid w:val="13E531BF"/>
    <w:rsid w:val="1477913B"/>
    <w:rsid w:val="17343A55"/>
    <w:rsid w:val="18F6E22E"/>
    <w:rsid w:val="1956607D"/>
    <w:rsid w:val="1A388031"/>
    <w:rsid w:val="1C2F272E"/>
    <w:rsid w:val="1C62B1B5"/>
    <w:rsid w:val="1D58A431"/>
    <w:rsid w:val="1DCC4770"/>
    <w:rsid w:val="1E1D75FD"/>
    <w:rsid w:val="1F5FF847"/>
    <w:rsid w:val="1F6F3A0C"/>
    <w:rsid w:val="20A4D0E6"/>
    <w:rsid w:val="227F3BB9"/>
    <w:rsid w:val="2318E921"/>
    <w:rsid w:val="23487F36"/>
    <w:rsid w:val="2537AB2E"/>
    <w:rsid w:val="2703C97F"/>
    <w:rsid w:val="2741FDD7"/>
    <w:rsid w:val="2770CC07"/>
    <w:rsid w:val="28AD78AB"/>
    <w:rsid w:val="29A2BE14"/>
    <w:rsid w:val="2A38FA9C"/>
    <w:rsid w:val="2AAE6593"/>
    <w:rsid w:val="2AB476E3"/>
    <w:rsid w:val="2BCB30C1"/>
    <w:rsid w:val="2E0CDB84"/>
    <w:rsid w:val="2E5421A1"/>
    <w:rsid w:val="2E9F489D"/>
    <w:rsid w:val="305183C6"/>
    <w:rsid w:val="30DB0608"/>
    <w:rsid w:val="31F1D29F"/>
    <w:rsid w:val="325DE4F7"/>
    <w:rsid w:val="335C4030"/>
    <w:rsid w:val="35DAFC5F"/>
    <w:rsid w:val="366BEFE5"/>
    <w:rsid w:val="38C1C2DF"/>
    <w:rsid w:val="39EB80D2"/>
    <w:rsid w:val="3A156CA4"/>
    <w:rsid w:val="3B62EAD0"/>
    <w:rsid w:val="3BF87D72"/>
    <w:rsid w:val="3BF91326"/>
    <w:rsid w:val="3D2D5F16"/>
    <w:rsid w:val="41D0D1FE"/>
    <w:rsid w:val="471389E3"/>
    <w:rsid w:val="49E22D39"/>
    <w:rsid w:val="4AD1571D"/>
    <w:rsid w:val="4B800BCB"/>
    <w:rsid w:val="4BEF38AE"/>
    <w:rsid w:val="4C4EA0E5"/>
    <w:rsid w:val="4CB9E25A"/>
    <w:rsid w:val="4E4EE974"/>
    <w:rsid w:val="4EB120DA"/>
    <w:rsid w:val="4F754616"/>
    <w:rsid w:val="4FB2B8FC"/>
    <w:rsid w:val="50374CE5"/>
    <w:rsid w:val="5127C151"/>
    <w:rsid w:val="51F815FC"/>
    <w:rsid w:val="526A06AF"/>
    <w:rsid w:val="529B9082"/>
    <w:rsid w:val="540BAF7A"/>
    <w:rsid w:val="5533AB3A"/>
    <w:rsid w:val="58E90E1E"/>
    <w:rsid w:val="59F9E48A"/>
    <w:rsid w:val="5A469FFD"/>
    <w:rsid w:val="5AB14BDB"/>
    <w:rsid w:val="5F08F8D3"/>
    <w:rsid w:val="60B3503F"/>
    <w:rsid w:val="612DA756"/>
    <w:rsid w:val="6420B22F"/>
    <w:rsid w:val="645A5FA1"/>
    <w:rsid w:val="6565F78F"/>
    <w:rsid w:val="65805971"/>
    <w:rsid w:val="661A4F4F"/>
    <w:rsid w:val="665B5C15"/>
    <w:rsid w:val="66B180CB"/>
    <w:rsid w:val="670D8598"/>
    <w:rsid w:val="67CEDCE0"/>
    <w:rsid w:val="684283AF"/>
    <w:rsid w:val="689A09F2"/>
    <w:rsid w:val="695F5D87"/>
    <w:rsid w:val="69C9D30C"/>
    <w:rsid w:val="69F22B59"/>
    <w:rsid w:val="6A4CAAC4"/>
    <w:rsid w:val="6BBA8E75"/>
    <w:rsid w:val="6DE5DB0B"/>
    <w:rsid w:val="6FBCACAA"/>
    <w:rsid w:val="702A0A9F"/>
    <w:rsid w:val="70D98130"/>
    <w:rsid w:val="7116C0FE"/>
    <w:rsid w:val="7311FAE4"/>
    <w:rsid w:val="731BA8B2"/>
    <w:rsid w:val="735F5688"/>
    <w:rsid w:val="738149D1"/>
    <w:rsid w:val="74E67AD5"/>
    <w:rsid w:val="7515DE70"/>
    <w:rsid w:val="75D112AE"/>
    <w:rsid w:val="7742CACC"/>
    <w:rsid w:val="780A5A3E"/>
    <w:rsid w:val="78365700"/>
    <w:rsid w:val="797AF1BE"/>
    <w:rsid w:val="7A3F75AB"/>
    <w:rsid w:val="7CF9FE26"/>
    <w:rsid w:val="7DAEFFE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D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5"/>
      </w:numPr>
      <w:outlineLvl w:val="0"/>
    </w:pPr>
    <w:rPr>
      <w:rFonts w:ascii="Amnesty Trade Gothic Cn" w:hAnsi="Amnesty Trade Gothic Cn"/>
      <w:b/>
      <w:caps/>
      <w:kern w:val="2"/>
      <w:sz w:val="56"/>
      <w:szCs w:val="32"/>
    </w:rPr>
  </w:style>
  <w:style w:type="paragraph" w:styleId="Ttulo2">
    <w:name w:val="heading 2"/>
    <w:basedOn w:val="Normal"/>
    <w:next w:val="Normal"/>
    <w:uiPriority w:val="9"/>
    <w:qFormat/>
    <w:rsid w:val="00574CC8"/>
    <w:pPr>
      <w:keepNext/>
      <w:widowControl/>
      <w:numPr>
        <w:ilvl w:val="1"/>
        <w:numId w:val="5"/>
      </w:numPr>
      <w:tabs>
        <w:tab w:val="left" w:pos="567"/>
      </w:tabs>
      <w:spacing w:after="0"/>
      <w:ind w:left="567" w:hanging="283"/>
      <w:outlineLvl w:val="1"/>
    </w:pPr>
    <w:rPr>
      <w:rFonts w:ascii="Amnesty Trade Gothic Cn" w:hAnsi="Amnesty Trade Gothic Cn"/>
      <w:caps/>
      <w:sz w:val="26"/>
      <w:szCs w:val="28"/>
    </w:rPr>
  </w:style>
  <w:style w:type="paragraph" w:styleId="Ttulo3">
    <w:name w:val="heading 3"/>
    <w:basedOn w:val="Normal"/>
    <w:next w:val="Normal"/>
    <w:link w:val="Ttulo3Car"/>
    <w:uiPriority w:val="9"/>
    <w:qFormat/>
    <w:rsid w:val="00574CC8"/>
    <w:pPr>
      <w:keepNext/>
      <w:widowControl/>
      <w:numPr>
        <w:ilvl w:val="2"/>
        <w:numId w:val="5"/>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before="240" w:after="0"/>
      <w:outlineLvl w:val="3"/>
    </w:pPr>
    <w:rPr>
      <w:sz w:val="18"/>
    </w:rPr>
  </w:style>
  <w:style w:type="paragraph" w:styleId="Ttulo5">
    <w:name w:val="heading 5"/>
    <w:basedOn w:val="Ttulo4"/>
    <w:next w:val="Normal"/>
    <w:qFormat/>
    <w:pPr>
      <w:ind w:left="3600" w:hanging="360"/>
      <w:outlineLvl w:val="4"/>
    </w:pPr>
  </w:style>
  <w:style w:type="paragraph" w:styleId="Ttulo6">
    <w:name w:val="heading 6"/>
    <w:basedOn w:val="Ttulo5"/>
    <w:next w:val="Normal"/>
    <w:qFormat/>
    <w:pPr>
      <w:ind w:left="4320"/>
      <w:outlineLvl w:val="5"/>
    </w:pPr>
  </w:style>
  <w:style w:type="paragraph" w:styleId="Ttulo7">
    <w:name w:val="heading 7"/>
    <w:basedOn w:val="Ttulo6"/>
    <w:next w:val="Normal"/>
    <w:qFormat/>
    <w:pPr>
      <w:ind w:left="5040"/>
      <w:outlineLvl w:val="6"/>
    </w:pPr>
  </w:style>
  <w:style w:type="paragraph" w:styleId="Ttulo8">
    <w:name w:val="heading 8"/>
    <w:basedOn w:val="Ttulo7"/>
    <w:next w:val="Normal"/>
    <w:qFormat/>
    <w:pPr>
      <w:ind w:left="5760"/>
      <w:outlineLvl w:val="7"/>
    </w:pPr>
  </w:style>
  <w:style w:type="paragraph" w:styleId="Ttulo9">
    <w:name w:val="heading 9"/>
    <w:basedOn w:val="Ttulo8"/>
    <w:next w:val="Normal"/>
    <w:qFormat/>
    <w:pPr>
      <w:ind w:left="648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dnoteCharacters">
    <w:name w:val="Endnote Characters"/>
    <w:qFormat/>
    <w:rsid w:val="00B072A2"/>
    <w:rPr>
      <w:rFonts w:ascii="Amnesty Trade Gothic" w:hAnsi="Amnesty Trade Gothic"/>
      <w:vertAlign w:val="superscript"/>
    </w:rPr>
  </w:style>
  <w:style w:type="character" w:customStyle="1" w:styleId="EndnoteCharacters1">
    <w:name w:val="Endnote Characters1"/>
    <w:semiHidden/>
    <w:qFormat/>
    <w:rPr>
      <w:vertAlign w:val="superscript"/>
    </w:rPr>
  </w:style>
  <w:style w:type="character" w:styleId="Refdenotaalfinal">
    <w:name w:val="endnote reference"/>
    <w:rPr>
      <w:vertAlign w:val="superscript"/>
    </w:rPr>
  </w:style>
  <w:style w:type="character" w:customStyle="1" w:styleId="FootnoteCharacters">
    <w:name w:val="Footnote Characters"/>
    <w:qFormat/>
    <w:rPr>
      <w:vertAlign w:val="superscript"/>
    </w:rPr>
  </w:style>
  <w:style w:type="character" w:styleId="Refdenotaalpie">
    <w:name w:val="footnote reference"/>
    <w:rPr>
      <w:vertAlign w:val="superscript"/>
    </w:rPr>
  </w:style>
  <w:style w:type="character" w:styleId="Refdecomentario">
    <w:name w:val="annotation reference"/>
    <w:semiHidden/>
    <w:qFormat/>
    <w:rsid w:val="005F5E43"/>
    <w:rPr>
      <w:sz w:val="16"/>
      <w:szCs w:val="16"/>
    </w:rPr>
  </w:style>
  <w:style w:type="character" w:styleId="nfasis">
    <w:name w:val="Emphasis"/>
    <w:qFormat/>
    <w:rsid w:val="009B78FE"/>
    <w:rPr>
      <w:i/>
      <w:iCs/>
    </w:rPr>
  </w:style>
  <w:style w:type="character" w:customStyle="1" w:styleId="Ttulo3Car">
    <w:name w:val="Título 3 Car"/>
    <w:link w:val="Ttulo3"/>
    <w:qFormat/>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character" w:customStyle="1" w:styleId="StyleAIBoxintroAsianTimesNewRomanLatin9ptNotBolChar">
    <w:name w:val="Style AI Box intro + (Asian) Times New Roman (Latin) 9 pt Not Bol... Char"/>
    <w:link w:val="StyleAIBoxintroAsianTimesNewRomanLatin9ptNotBol"/>
    <w:qFormat/>
    <w:rsid w:val="000D70C1"/>
    <w:rPr>
      <w:rFonts w:ascii="Amnesty Trade Gothic Cn" w:eastAsia="MS Mincho" w:hAnsi="Amnesty Trade Gothic Cn"/>
      <w:b/>
      <w:bCs/>
      <w:caps/>
      <w:color w:val="000000"/>
      <w:sz w:val="18"/>
      <w:szCs w:val="24"/>
      <w:lang w:val="en-GB" w:eastAsia="ar-SA" w:bidi="ar-SA"/>
    </w:rPr>
  </w:style>
  <w:style w:type="character" w:styleId="Nmerodepgina">
    <w:name w:val="page number"/>
    <w:basedOn w:val="Fuentedeprrafopredeter"/>
    <w:rsid w:val="00083462"/>
  </w:style>
  <w:style w:type="character" w:styleId="Mencinsinresolver">
    <w:name w:val="Unresolved Mention"/>
    <w:basedOn w:val="Fuentedeprrafopredeter"/>
    <w:uiPriority w:val="99"/>
    <w:semiHidden/>
    <w:unhideWhenUsed/>
    <w:qFormat/>
    <w:rsid w:val="00504FBC"/>
    <w:rPr>
      <w:color w:val="808080"/>
      <w:shd w:val="clear" w:color="auto" w:fill="E6E6E6"/>
    </w:rPr>
  </w:style>
  <w:style w:type="character" w:customStyle="1" w:styleId="EncabezadoCar">
    <w:name w:val="Encabezado Car"/>
    <w:basedOn w:val="Fuentedeprrafopredeter"/>
    <w:link w:val="Encabezado"/>
    <w:uiPriority w:val="99"/>
    <w:qFormat/>
    <w:rsid w:val="0064718C"/>
    <w:rPr>
      <w:rFonts w:ascii="Amnesty Trade Gothic" w:hAnsi="Amnesty Trade Gothic"/>
      <w:color w:val="000000"/>
      <w:sz w:val="18"/>
      <w:szCs w:val="24"/>
      <w:lang w:eastAsia="ar-SA"/>
    </w:rPr>
  </w:style>
  <w:style w:type="character" w:customStyle="1" w:styleId="SubttuloCar">
    <w:name w:val="Subtítulo Car"/>
    <w:basedOn w:val="Fuentedeprrafopredeter"/>
    <w:link w:val="Subttulo"/>
    <w:qFormat/>
    <w:rsid w:val="00BC7111"/>
    <w:rPr>
      <w:rFonts w:asciiTheme="minorHAnsi" w:eastAsiaTheme="minorEastAsia" w:hAnsiTheme="minorHAnsi" w:cstheme="minorBidi"/>
      <w:color w:val="5A5A5A" w:themeColor="text1" w:themeTint="A5"/>
      <w:spacing w:val="15"/>
      <w:sz w:val="22"/>
      <w:szCs w:val="22"/>
      <w:lang w:eastAsia="ar-SA"/>
    </w:rPr>
  </w:style>
  <w:style w:type="character" w:customStyle="1" w:styleId="AITextSmallNoLineSpacingChar">
    <w:name w:val="AI Text Small No Line Spacing Char"/>
    <w:link w:val="AITextSmallNoLineSpacing"/>
    <w:qFormat/>
    <w:locked/>
    <w:rsid w:val="005D2C37"/>
    <w:rPr>
      <w:rFonts w:ascii="Arial" w:eastAsia="SimSun" w:hAnsi="Arial"/>
      <w:sz w:val="16"/>
      <w:szCs w:val="16"/>
      <w:lang w:eastAsia="en-US"/>
    </w:rPr>
  </w:style>
  <w:style w:type="character" w:customStyle="1" w:styleId="w8qarf">
    <w:name w:val="w8qarf"/>
    <w:basedOn w:val="Fuentedeprrafopredeter"/>
    <w:qFormat/>
    <w:rsid w:val="00E6756E"/>
  </w:style>
  <w:style w:type="character" w:customStyle="1" w:styleId="lrzxr">
    <w:name w:val="lrzxr"/>
    <w:basedOn w:val="Fuentedeprrafopredeter"/>
    <w:qFormat/>
    <w:rsid w:val="00E6756E"/>
  </w:style>
  <w:style w:type="character" w:styleId="Textoennegrita">
    <w:name w:val="Strong"/>
    <w:basedOn w:val="Fuentedeprrafopredeter"/>
    <w:uiPriority w:val="22"/>
    <w:qFormat/>
    <w:rsid w:val="00813F3D"/>
    <w:rPr>
      <w:b/>
      <w:bCs/>
    </w:rPr>
  </w:style>
  <w:style w:type="character" w:customStyle="1" w:styleId="ui-provider">
    <w:name w:val="ui-provider"/>
    <w:basedOn w:val="Fuentedeprrafopredeter"/>
    <w:qFormat/>
    <w:rsid w:val="00DB3971"/>
  </w:style>
  <w:style w:type="character" w:styleId="Mencionar">
    <w:name w:val="Mention"/>
    <w:basedOn w:val="Fuentedeprrafopredeter"/>
    <w:uiPriority w:val="99"/>
    <w:unhideWhenUsed/>
    <w:qFormat/>
    <w:rsid w:val="0010209D"/>
    <w:rPr>
      <w:color w:val="2B579A"/>
      <w:shd w:val="clear" w:color="auto" w:fill="E1DFDD"/>
    </w:rPr>
  </w:style>
  <w:style w:type="paragraph" w:customStyle="1" w:styleId="Heading">
    <w:name w:val="Heading"/>
    <w:basedOn w:val="Normal"/>
    <w:next w:val="Textoindependiente"/>
    <w:qFormat/>
    <w:pPr>
      <w:keepNext/>
      <w:spacing w:before="240" w:after="120"/>
    </w:pPr>
    <w:rPr>
      <w:rFonts w:ascii="Liberation Sans" w:eastAsia="Noto Sans CJK SC" w:hAnsi="Liberation Sans" w:cs="FreeSans"/>
      <w:sz w:val="28"/>
      <w:szCs w:val="28"/>
    </w:rPr>
  </w:style>
  <w:style w:type="paragraph" w:styleId="Textoindependiente">
    <w:name w:val="Body Text"/>
    <w:basedOn w:val="Normal"/>
    <w:pPr>
      <w:spacing w:after="120"/>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rPr>
  </w:style>
  <w:style w:type="paragraph" w:customStyle="1" w:styleId="Index">
    <w:name w:val="Index"/>
    <w:basedOn w:val="Normal"/>
    <w:qFormat/>
    <w:pPr>
      <w:suppressLineNumbers/>
    </w:pPr>
    <w:rPr>
      <w:rFonts w:cs="FreeSans"/>
    </w:rPr>
  </w:style>
  <w:style w:type="paragraph" w:customStyle="1" w:styleId="AIRecommendsSubheading">
    <w:name w:val="AI Recommends Subheading"/>
    <w:basedOn w:val="Normal"/>
    <w:qFormat/>
    <w:rsid w:val="00B072A2"/>
    <w:pPr>
      <w:keepNext/>
      <w:widowControl/>
      <w:spacing w:after="0"/>
    </w:pPr>
    <w:rPr>
      <w:rFonts w:ascii="Amnesty Trade Gothic Cn" w:hAnsi="Amnesty Trade Gothic Cn"/>
      <w:b/>
      <w:sz w:val="21"/>
    </w:rPr>
  </w:style>
  <w:style w:type="paragraph" w:customStyle="1" w:styleId="HeaderandFooter">
    <w:name w:val="Header and Footer"/>
    <w:basedOn w:val="Normal"/>
    <w:qFormat/>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paragraph" w:customStyle="1" w:styleId="BodyAnn">
    <w:name w:val="BodyAnn"/>
    <w:basedOn w:val="Textoindependienteprimerasangra2"/>
    <w:qFormat/>
    <w:rsid w:val="002C0F41"/>
    <w:pPr>
      <w:widowControl/>
      <w:suppressAutoHyphens w:val="0"/>
      <w:spacing w:line="360" w:lineRule="auto"/>
      <w:jc w:val="both"/>
    </w:pPr>
    <w:rPr>
      <w:rFonts w:ascii="Times New Roman" w:hAnsi="Times New Roman"/>
      <w:color w:val="auto"/>
      <w:sz w:val="22"/>
      <w:lang w:val="ru-RU" w:eastAsia="en-US"/>
    </w:r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qFormat/>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qFormat/>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qFormat/>
    <w:pPr>
      <w:spacing w:before="300"/>
    </w:pPr>
    <w:rPr>
      <w:rFonts w:ascii="Amnesty Trade Gothic Cn" w:hAnsi="Amnesty Trade Gothic Cn"/>
      <w:caps/>
      <w:sz w:val="48"/>
    </w:rPr>
  </w:style>
  <w:style w:type="paragraph" w:customStyle="1" w:styleId="AIBoxHeading">
    <w:name w:val="AI Box Heading"/>
    <w:basedOn w:val="Normal"/>
    <w:qFormat/>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qFormat/>
    <w:rsid w:val="002C0F41"/>
    <w:pPr>
      <w:ind w:firstLine="210"/>
    </w:pPr>
  </w:style>
  <w:style w:type="paragraph" w:styleId="Textodeglobo">
    <w:name w:val="Balloon Text"/>
    <w:basedOn w:val="Normal"/>
    <w:semiHidden/>
    <w:qFormat/>
    <w:rsid w:val="0029269B"/>
    <w:rPr>
      <w:rFonts w:ascii="Tahoma" w:hAnsi="Tahoma" w:cs="Tahoma"/>
      <w:sz w:val="16"/>
      <w:szCs w:val="16"/>
    </w:rPr>
  </w:style>
  <w:style w:type="paragraph" w:customStyle="1" w:styleId="AIBoxText">
    <w:name w:val="AI Box Text"/>
    <w:basedOn w:val="Normal"/>
    <w:qFormat/>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qFormat/>
    <w:rsid w:val="00331D32"/>
    <w:pPr>
      <w:widowControl/>
      <w:suppressAutoHyphens w:val="0"/>
      <w:spacing w:beforeAutospacing="1"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qFormat/>
    <w:rsid w:val="00E12FD3"/>
    <w:pPr>
      <w:spacing w:after="120"/>
    </w:pPr>
    <w:rPr>
      <w:i/>
    </w:rPr>
  </w:style>
  <w:style w:type="paragraph" w:customStyle="1" w:styleId="AICaption">
    <w:name w:val="AI Caption"/>
    <w:basedOn w:val="Normal"/>
    <w:qFormat/>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qFormat/>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qFormat/>
    <w:rsid w:val="002004ED"/>
    <w:rPr>
      <w:rFonts w:ascii="Amnesty Trade Gothic Cn" w:hAnsi="Amnesty Trade Gothic Cn"/>
      <w:b/>
      <w:caps/>
      <w:kern w:val="2"/>
      <w:sz w:val="80"/>
      <w:szCs w:val="32"/>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qFormat/>
    <w:rsid w:val="005F5E43"/>
    <w:rPr>
      <w:b/>
      <w:bCs/>
    </w:rPr>
  </w:style>
  <w:style w:type="paragraph" w:customStyle="1" w:styleId="AILeadQuote">
    <w:name w:val="AI Lead Quote"/>
    <w:basedOn w:val="Normal"/>
    <w:qFormat/>
    <w:rsid w:val="00FF799B"/>
    <w:pPr>
      <w:spacing w:before="360" w:after="0"/>
    </w:pPr>
    <w:rPr>
      <w:rFonts w:ascii="Amnesty Trade Gothic Cn" w:hAnsi="Amnesty Trade Gothic Cn"/>
      <w:b/>
      <w:color w:val="999999"/>
      <w:sz w:val="28"/>
      <w:szCs w:val="28"/>
    </w:rPr>
  </w:style>
  <w:style w:type="paragraph" w:customStyle="1" w:styleId="AIRecomendationsubheading">
    <w:name w:val="AI Recomendation sub heading"/>
    <w:basedOn w:val="Ttulo3"/>
    <w:qFormat/>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qFormat/>
    <w:rsid w:val="00640EF2"/>
  </w:style>
  <w:style w:type="paragraph" w:customStyle="1" w:styleId="AIPullquote">
    <w:name w:val="AI Pullquote"/>
    <w:basedOn w:val="Normal"/>
    <w:qFormat/>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paragraph" w:customStyle="1" w:styleId="AIAddress">
    <w:name w:val="AI Address"/>
    <w:basedOn w:val="Normal"/>
    <w:next w:val="Normal"/>
    <w:qFormat/>
    <w:rsid w:val="000058B2"/>
    <w:pPr>
      <w:spacing w:after="0"/>
      <w:jc w:val="right"/>
    </w:pPr>
    <w:rPr>
      <w:rFonts w:eastAsia="Times New Roman"/>
    </w:rPr>
  </w:style>
  <w:style w:type="paragraph" w:styleId="Prrafodelista">
    <w:name w:val="List Paragraph"/>
    <w:basedOn w:val="Normal"/>
    <w:uiPriority w:val="34"/>
    <w:qFormat/>
    <w:rsid w:val="00D839E9"/>
    <w:pPr>
      <w:ind w:left="720"/>
      <w:contextualSpacing/>
    </w:pPr>
  </w:style>
  <w:style w:type="paragraph" w:styleId="Subttulo">
    <w:name w:val="Subtitle"/>
    <w:basedOn w:val="Normal"/>
    <w:next w:val="Normal"/>
    <w:link w:val="SubttuloCar"/>
    <w:qFormat/>
    <w:rsid w:val="00BC7111"/>
    <w:pPr>
      <w:spacing w:after="160"/>
    </w:pPr>
    <w:rPr>
      <w:rFonts w:asciiTheme="minorHAnsi" w:eastAsiaTheme="minorEastAsia" w:hAnsiTheme="minorHAnsi" w:cstheme="minorBidi"/>
      <w:color w:val="5A5A5A" w:themeColor="text1" w:themeTint="A5"/>
      <w:spacing w:val="15"/>
      <w:sz w:val="22"/>
      <w:szCs w:val="22"/>
    </w:rPr>
  </w:style>
  <w:style w:type="paragraph" w:customStyle="1" w:styleId="AIUrgentActionTopHeading">
    <w:name w:val="AI Urgent Action Top Heading"/>
    <w:basedOn w:val="Normal"/>
    <w:qFormat/>
    <w:rsid w:val="005D2C37"/>
    <w:pPr>
      <w:widowControl/>
      <w:tabs>
        <w:tab w:val="left" w:pos="567"/>
      </w:tabs>
      <w:suppressAutoHyphens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qFormat/>
    <w:rsid w:val="005D2C37"/>
    <w:pPr>
      <w:widowControl/>
      <w:suppressAutoHyphens w:val="0"/>
      <w:spacing w:after="0" w:line="240" w:lineRule="exact"/>
    </w:pPr>
    <w:rPr>
      <w:rFonts w:ascii="Arial" w:eastAsia="SimSun" w:hAnsi="Arial"/>
      <w:color w:val="auto"/>
      <w:sz w:val="16"/>
      <w:szCs w:val="16"/>
      <w:lang w:eastAsia="en-US"/>
    </w:rPr>
  </w:style>
  <w:style w:type="paragraph" w:customStyle="1" w:styleId="Default">
    <w:name w:val="Default"/>
    <w:qFormat/>
    <w:rsid w:val="005D2C37"/>
    <w:rPr>
      <w:rFonts w:ascii="Arial" w:eastAsia="Times New Roman" w:hAnsi="Arial" w:cs="Arial"/>
      <w:color w:val="000000"/>
      <w:sz w:val="24"/>
      <w:szCs w:val="24"/>
    </w:rPr>
  </w:style>
  <w:style w:type="paragraph" w:customStyle="1" w:styleId="yiv5454709577msonormal311">
    <w:name w:val="yiv5454709577msonormal311"/>
    <w:basedOn w:val="Normal"/>
    <w:qFormat/>
    <w:rsid w:val="000A3092"/>
    <w:pPr>
      <w:widowControl/>
      <w:suppressAutoHyphens w:val="0"/>
      <w:spacing w:beforeAutospacing="1" w:afterAutospacing="1" w:line="240" w:lineRule="auto"/>
    </w:pPr>
    <w:rPr>
      <w:rFonts w:ascii="Times New Roman" w:eastAsia="Times New Roman" w:hAnsi="Times New Roman"/>
      <w:color w:val="auto"/>
      <w:sz w:val="24"/>
      <w:lang w:eastAsia="en-GB"/>
    </w:rPr>
  </w:style>
  <w:style w:type="paragraph" w:styleId="Revisin">
    <w:name w:val="Revision"/>
    <w:uiPriority w:val="99"/>
    <w:semiHidden/>
    <w:qFormat/>
    <w:rsid w:val="0075246C"/>
    <w:rPr>
      <w:rFonts w:ascii="Amnesty Trade Gothic" w:hAnsi="Amnesty Trade Gothic"/>
      <w:color w:val="000000"/>
      <w:sz w:val="18"/>
      <w:szCs w:val="24"/>
      <w:lang w:eastAsia="ar-SA"/>
    </w:rPr>
  </w:style>
  <w:style w:type="paragraph" w:customStyle="1" w:styleId="Comment">
    <w:name w:val="Comment"/>
    <w:basedOn w:val="Normal"/>
    <w:qFormat/>
    <w:pPr>
      <w:spacing w:before="56" w:after="0"/>
      <w:ind w:left="56" w:right="56"/>
    </w:pPr>
    <w:rPr>
      <w:sz w:val="20"/>
      <w:szCs w:val="20"/>
    </w:rPr>
  </w:style>
  <w:style w:type="numbering" w:customStyle="1" w:styleId="AIBulletList">
    <w:name w:val="AI Bullet List"/>
    <w:qFormat/>
    <w:rsid w:val="005407DE"/>
  </w:style>
  <w:style w:type="numbering" w:customStyle="1" w:styleId="AINumberedList">
    <w:name w:val="AI Numbered List"/>
    <w:qFormat/>
    <w:rsid w:val="00315CAB"/>
  </w:style>
  <w:style w:type="numbering" w:customStyle="1" w:styleId="AIBulletList1">
    <w:name w:val="AI Bullet List1"/>
    <w:qFormat/>
    <w:rsid w:val="00BB6B9D"/>
  </w:style>
  <w:style w:type="table" w:styleId="Tablaconcuadrcula">
    <w:name w:val="Table Grid"/>
    <w:basedOn w:val="Tablanormal"/>
    <w:rsid w:val="000C2A0D"/>
    <w:pPr>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504FBC"/>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26682">
      <w:bodyDiv w:val="1"/>
      <w:marLeft w:val="0"/>
      <w:marRight w:val="0"/>
      <w:marTop w:val="0"/>
      <w:marBottom w:val="0"/>
      <w:divBdr>
        <w:top w:val="none" w:sz="0" w:space="0" w:color="auto"/>
        <w:left w:val="none" w:sz="0" w:space="0" w:color="auto"/>
        <w:bottom w:val="none" w:sz="0" w:space="0" w:color="auto"/>
        <w:right w:val="none" w:sz="0" w:space="0" w:color="auto"/>
      </w:divBdr>
      <w:divsChild>
        <w:div w:id="229657882">
          <w:marLeft w:val="0"/>
          <w:marRight w:val="0"/>
          <w:marTop w:val="0"/>
          <w:marBottom w:val="0"/>
          <w:divBdr>
            <w:top w:val="none" w:sz="0" w:space="0" w:color="auto"/>
            <w:left w:val="none" w:sz="0" w:space="0" w:color="auto"/>
            <w:bottom w:val="none" w:sz="0" w:space="0" w:color="auto"/>
            <w:right w:val="none" w:sz="0" w:space="0" w:color="auto"/>
          </w:divBdr>
        </w:div>
        <w:div w:id="1544170149">
          <w:marLeft w:val="0"/>
          <w:marRight w:val="0"/>
          <w:marTop w:val="0"/>
          <w:marBottom w:val="0"/>
          <w:divBdr>
            <w:top w:val="none" w:sz="0" w:space="0" w:color="auto"/>
            <w:left w:val="none" w:sz="0" w:space="0" w:color="auto"/>
            <w:bottom w:val="none" w:sz="0" w:space="0" w:color="auto"/>
            <w:right w:val="none" w:sz="0" w:space="0" w:color="auto"/>
          </w:divBdr>
        </w:div>
        <w:div w:id="2133746398">
          <w:marLeft w:val="0"/>
          <w:marRight w:val="0"/>
          <w:marTop w:val="0"/>
          <w:marBottom w:val="0"/>
          <w:divBdr>
            <w:top w:val="none" w:sz="0" w:space="0" w:color="auto"/>
            <w:left w:val="none" w:sz="0" w:space="0" w:color="auto"/>
            <w:bottom w:val="none" w:sz="0" w:space="0" w:color="auto"/>
            <w:right w:val="none" w:sz="0" w:space="0" w:color="auto"/>
          </w:divBdr>
        </w:div>
      </w:divsChild>
    </w:div>
    <w:div w:id="171801485">
      <w:bodyDiv w:val="1"/>
      <w:marLeft w:val="0"/>
      <w:marRight w:val="0"/>
      <w:marTop w:val="0"/>
      <w:marBottom w:val="0"/>
      <w:divBdr>
        <w:top w:val="none" w:sz="0" w:space="0" w:color="auto"/>
        <w:left w:val="none" w:sz="0" w:space="0" w:color="auto"/>
        <w:bottom w:val="none" w:sz="0" w:space="0" w:color="auto"/>
        <w:right w:val="none" w:sz="0" w:space="0" w:color="auto"/>
      </w:divBdr>
    </w:div>
    <w:div w:id="225801026">
      <w:bodyDiv w:val="1"/>
      <w:marLeft w:val="0"/>
      <w:marRight w:val="0"/>
      <w:marTop w:val="0"/>
      <w:marBottom w:val="0"/>
      <w:divBdr>
        <w:top w:val="none" w:sz="0" w:space="0" w:color="auto"/>
        <w:left w:val="none" w:sz="0" w:space="0" w:color="auto"/>
        <w:bottom w:val="none" w:sz="0" w:space="0" w:color="auto"/>
        <w:right w:val="none" w:sz="0" w:space="0" w:color="auto"/>
      </w:divBdr>
      <w:divsChild>
        <w:div w:id="255791581">
          <w:marLeft w:val="0"/>
          <w:marRight w:val="0"/>
          <w:marTop w:val="0"/>
          <w:marBottom w:val="0"/>
          <w:divBdr>
            <w:top w:val="none" w:sz="0" w:space="0" w:color="auto"/>
            <w:left w:val="none" w:sz="0" w:space="0" w:color="auto"/>
            <w:bottom w:val="none" w:sz="0" w:space="0" w:color="auto"/>
            <w:right w:val="none" w:sz="0" w:space="0" w:color="auto"/>
          </w:divBdr>
        </w:div>
        <w:div w:id="592469602">
          <w:marLeft w:val="0"/>
          <w:marRight w:val="0"/>
          <w:marTop w:val="0"/>
          <w:marBottom w:val="0"/>
          <w:divBdr>
            <w:top w:val="none" w:sz="0" w:space="0" w:color="auto"/>
            <w:left w:val="none" w:sz="0" w:space="0" w:color="auto"/>
            <w:bottom w:val="none" w:sz="0" w:space="0" w:color="auto"/>
            <w:right w:val="none" w:sz="0" w:space="0" w:color="auto"/>
          </w:divBdr>
        </w:div>
        <w:div w:id="1265654861">
          <w:marLeft w:val="0"/>
          <w:marRight w:val="0"/>
          <w:marTop w:val="0"/>
          <w:marBottom w:val="0"/>
          <w:divBdr>
            <w:top w:val="none" w:sz="0" w:space="0" w:color="auto"/>
            <w:left w:val="none" w:sz="0" w:space="0" w:color="auto"/>
            <w:bottom w:val="none" w:sz="0" w:space="0" w:color="auto"/>
            <w:right w:val="none" w:sz="0" w:space="0" w:color="auto"/>
          </w:divBdr>
        </w:div>
        <w:div w:id="1771393816">
          <w:marLeft w:val="0"/>
          <w:marRight w:val="0"/>
          <w:marTop w:val="0"/>
          <w:marBottom w:val="0"/>
          <w:divBdr>
            <w:top w:val="none" w:sz="0" w:space="0" w:color="auto"/>
            <w:left w:val="none" w:sz="0" w:space="0" w:color="auto"/>
            <w:bottom w:val="none" w:sz="0" w:space="0" w:color="auto"/>
            <w:right w:val="none" w:sz="0" w:space="0" w:color="auto"/>
          </w:divBdr>
        </w:div>
        <w:div w:id="1780028471">
          <w:marLeft w:val="0"/>
          <w:marRight w:val="0"/>
          <w:marTop w:val="0"/>
          <w:marBottom w:val="0"/>
          <w:divBdr>
            <w:top w:val="none" w:sz="0" w:space="0" w:color="auto"/>
            <w:left w:val="none" w:sz="0" w:space="0" w:color="auto"/>
            <w:bottom w:val="none" w:sz="0" w:space="0" w:color="auto"/>
            <w:right w:val="none" w:sz="0" w:space="0" w:color="auto"/>
          </w:divBdr>
        </w:div>
        <w:div w:id="1898542882">
          <w:marLeft w:val="0"/>
          <w:marRight w:val="0"/>
          <w:marTop w:val="0"/>
          <w:marBottom w:val="0"/>
          <w:divBdr>
            <w:top w:val="none" w:sz="0" w:space="0" w:color="auto"/>
            <w:left w:val="none" w:sz="0" w:space="0" w:color="auto"/>
            <w:bottom w:val="none" w:sz="0" w:space="0" w:color="auto"/>
            <w:right w:val="none" w:sz="0" w:space="0" w:color="auto"/>
          </w:divBdr>
        </w:div>
      </w:divsChild>
    </w:div>
    <w:div w:id="624891218">
      <w:bodyDiv w:val="1"/>
      <w:marLeft w:val="0"/>
      <w:marRight w:val="0"/>
      <w:marTop w:val="0"/>
      <w:marBottom w:val="0"/>
      <w:divBdr>
        <w:top w:val="none" w:sz="0" w:space="0" w:color="auto"/>
        <w:left w:val="none" w:sz="0" w:space="0" w:color="auto"/>
        <w:bottom w:val="none" w:sz="0" w:space="0" w:color="auto"/>
        <w:right w:val="none" w:sz="0" w:space="0" w:color="auto"/>
      </w:divBdr>
    </w:div>
    <w:div w:id="635600212">
      <w:bodyDiv w:val="1"/>
      <w:marLeft w:val="0"/>
      <w:marRight w:val="0"/>
      <w:marTop w:val="0"/>
      <w:marBottom w:val="0"/>
      <w:divBdr>
        <w:top w:val="none" w:sz="0" w:space="0" w:color="auto"/>
        <w:left w:val="none" w:sz="0" w:space="0" w:color="auto"/>
        <w:bottom w:val="none" w:sz="0" w:space="0" w:color="auto"/>
        <w:right w:val="none" w:sz="0" w:space="0" w:color="auto"/>
      </w:divBdr>
    </w:div>
    <w:div w:id="679553495">
      <w:bodyDiv w:val="1"/>
      <w:marLeft w:val="0"/>
      <w:marRight w:val="0"/>
      <w:marTop w:val="0"/>
      <w:marBottom w:val="0"/>
      <w:divBdr>
        <w:top w:val="none" w:sz="0" w:space="0" w:color="auto"/>
        <w:left w:val="none" w:sz="0" w:space="0" w:color="auto"/>
        <w:bottom w:val="none" w:sz="0" w:space="0" w:color="auto"/>
        <w:right w:val="none" w:sz="0" w:space="0" w:color="auto"/>
      </w:divBdr>
    </w:div>
    <w:div w:id="700209234">
      <w:bodyDiv w:val="1"/>
      <w:marLeft w:val="0"/>
      <w:marRight w:val="0"/>
      <w:marTop w:val="0"/>
      <w:marBottom w:val="0"/>
      <w:divBdr>
        <w:top w:val="none" w:sz="0" w:space="0" w:color="auto"/>
        <w:left w:val="none" w:sz="0" w:space="0" w:color="auto"/>
        <w:bottom w:val="none" w:sz="0" w:space="0" w:color="auto"/>
        <w:right w:val="none" w:sz="0" w:space="0" w:color="auto"/>
      </w:divBdr>
    </w:div>
    <w:div w:id="929511712">
      <w:bodyDiv w:val="1"/>
      <w:marLeft w:val="0"/>
      <w:marRight w:val="0"/>
      <w:marTop w:val="0"/>
      <w:marBottom w:val="0"/>
      <w:divBdr>
        <w:top w:val="none" w:sz="0" w:space="0" w:color="auto"/>
        <w:left w:val="none" w:sz="0" w:space="0" w:color="auto"/>
        <w:bottom w:val="none" w:sz="0" w:space="0" w:color="auto"/>
        <w:right w:val="none" w:sz="0" w:space="0" w:color="auto"/>
      </w:divBdr>
      <w:divsChild>
        <w:div w:id="24454602">
          <w:marLeft w:val="0"/>
          <w:marRight w:val="0"/>
          <w:marTop w:val="0"/>
          <w:marBottom w:val="0"/>
          <w:divBdr>
            <w:top w:val="none" w:sz="0" w:space="0" w:color="auto"/>
            <w:left w:val="none" w:sz="0" w:space="0" w:color="auto"/>
            <w:bottom w:val="none" w:sz="0" w:space="0" w:color="auto"/>
            <w:right w:val="none" w:sz="0" w:space="0" w:color="auto"/>
          </w:divBdr>
        </w:div>
        <w:div w:id="322438214">
          <w:marLeft w:val="0"/>
          <w:marRight w:val="0"/>
          <w:marTop w:val="0"/>
          <w:marBottom w:val="0"/>
          <w:divBdr>
            <w:top w:val="none" w:sz="0" w:space="0" w:color="auto"/>
            <w:left w:val="none" w:sz="0" w:space="0" w:color="auto"/>
            <w:bottom w:val="none" w:sz="0" w:space="0" w:color="auto"/>
            <w:right w:val="none" w:sz="0" w:space="0" w:color="auto"/>
          </w:divBdr>
        </w:div>
      </w:divsChild>
    </w:div>
    <w:div w:id="1164858184">
      <w:bodyDiv w:val="1"/>
      <w:marLeft w:val="0"/>
      <w:marRight w:val="0"/>
      <w:marTop w:val="0"/>
      <w:marBottom w:val="0"/>
      <w:divBdr>
        <w:top w:val="none" w:sz="0" w:space="0" w:color="auto"/>
        <w:left w:val="none" w:sz="0" w:space="0" w:color="auto"/>
        <w:bottom w:val="none" w:sz="0" w:space="0" w:color="auto"/>
        <w:right w:val="none" w:sz="0" w:space="0" w:color="auto"/>
      </w:divBdr>
    </w:div>
    <w:div w:id="1207838413">
      <w:bodyDiv w:val="1"/>
      <w:marLeft w:val="0"/>
      <w:marRight w:val="0"/>
      <w:marTop w:val="0"/>
      <w:marBottom w:val="0"/>
      <w:divBdr>
        <w:top w:val="none" w:sz="0" w:space="0" w:color="auto"/>
        <w:left w:val="none" w:sz="0" w:space="0" w:color="auto"/>
        <w:bottom w:val="none" w:sz="0" w:space="0" w:color="auto"/>
        <w:right w:val="none" w:sz="0" w:space="0" w:color="auto"/>
      </w:divBdr>
    </w:div>
    <w:div w:id="1281448683">
      <w:bodyDiv w:val="1"/>
      <w:marLeft w:val="0"/>
      <w:marRight w:val="0"/>
      <w:marTop w:val="0"/>
      <w:marBottom w:val="0"/>
      <w:divBdr>
        <w:top w:val="none" w:sz="0" w:space="0" w:color="auto"/>
        <w:left w:val="none" w:sz="0" w:space="0" w:color="auto"/>
        <w:bottom w:val="none" w:sz="0" w:space="0" w:color="auto"/>
        <w:right w:val="none" w:sz="0" w:space="0" w:color="auto"/>
      </w:divBdr>
    </w:div>
    <w:div w:id="1442526811">
      <w:bodyDiv w:val="1"/>
      <w:marLeft w:val="0"/>
      <w:marRight w:val="0"/>
      <w:marTop w:val="0"/>
      <w:marBottom w:val="0"/>
      <w:divBdr>
        <w:top w:val="none" w:sz="0" w:space="0" w:color="auto"/>
        <w:left w:val="none" w:sz="0" w:space="0" w:color="auto"/>
        <w:bottom w:val="none" w:sz="0" w:space="0" w:color="auto"/>
        <w:right w:val="none" w:sz="0" w:space="0" w:color="auto"/>
      </w:divBdr>
      <w:divsChild>
        <w:div w:id="246035290">
          <w:marLeft w:val="0"/>
          <w:marRight w:val="0"/>
          <w:marTop w:val="0"/>
          <w:marBottom w:val="0"/>
          <w:divBdr>
            <w:top w:val="none" w:sz="0" w:space="0" w:color="auto"/>
            <w:left w:val="none" w:sz="0" w:space="0" w:color="auto"/>
            <w:bottom w:val="none" w:sz="0" w:space="0" w:color="auto"/>
            <w:right w:val="none" w:sz="0" w:space="0" w:color="auto"/>
          </w:divBdr>
        </w:div>
        <w:div w:id="622031225">
          <w:marLeft w:val="0"/>
          <w:marRight w:val="0"/>
          <w:marTop w:val="0"/>
          <w:marBottom w:val="0"/>
          <w:divBdr>
            <w:top w:val="none" w:sz="0" w:space="0" w:color="auto"/>
            <w:left w:val="none" w:sz="0" w:space="0" w:color="auto"/>
            <w:bottom w:val="none" w:sz="0" w:space="0" w:color="auto"/>
            <w:right w:val="none" w:sz="0" w:space="0" w:color="auto"/>
          </w:divBdr>
        </w:div>
      </w:divsChild>
    </w:div>
    <w:div w:id="1652127635">
      <w:bodyDiv w:val="1"/>
      <w:marLeft w:val="0"/>
      <w:marRight w:val="0"/>
      <w:marTop w:val="0"/>
      <w:marBottom w:val="0"/>
      <w:divBdr>
        <w:top w:val="none" w:sz="0" w:space="0" w:color="auto"/>
        <w:left w:val="none" w:sz="0" w:space="0" w:color="auto"/>
        <w:bottom w:val="none" w:sz="0" w:space="0" w:color="auto"/>
        <w:right w:val="none" w:sz="0" w:space="0" w:color="auto"/>
      </w:divBdr>
      <w:divsChild>
        <w:div w:id="92824418">
          <w:marLeft w:val="0"/>
          <w:marRight w:val="0"/>
          <w:marTop w:val="0"/>
          <w:marBottom w:val="0"/>
          <w:divBdr>
            <w:top w:val="none" w:sz="0" w:space="0" w:color="auto"/>
            <w:left w:val="none" w:sz="0" w:space="0" w:color="auto"/>
            <w:bottom w:val="none" w:sz="0" w:space="0" w:color="auto"/>
            <w:right w:val="none" w:sz="0" w:space="0" w:color="auto"/>
          </w:divBdr>
        </w:div>
        <w:div w:id="193735682">
          <w:marLeft w:val="0"/>
          <w:marRight w:val="0"/>
          <w:marTop w:val="0"/>
          <w:marBottom w:val="0"/>
          <w:divBdr>
            <w:top w:val="none" w:sz="0" w:space="0" w:color="auto"/>
            <w:left w:val="none" w:sz="0" w:space="0" w:color="auto"/>
            <w:bottom w:val="none" w:sz="0" w:space="0" w:color="auto"/>
            <w:right w:val="none" w:sz="0" w:space="0" w:color="auto"/>
          </w:divBdr>
        </w:div>
        <w:div w:id="1345550174">
          <w:marLeft w:val="0"/>
          <w:marRight w:val="0"/>
          <w:marTop w:val="0"/>
          <w:marBottom w:val="0"/>
          <w:divBdr>
            <w:top w:val="none" w:sz="0" w:space="0" w:color="auto"/>
            <w:left w:val="none" w:sz="0" w:space="0" w:color="auto"/>
            <w:bottom w:val="none" w:sz="0" w:space="0" w:color="auto"/>
            <w:right w:val="none" w:sz="0" w:space="0" w:color="auto"/>
          </w:divBdr>
        </w:div>
        <w:div w:id="1351373622">
          <w:marLeft w:val="0"/>
          <w:marRight w:val="0"/>
          <w:marTop w:val="0"/>
          <w:marBottom w:val="0"/>
          <w:divBdr>
            <w:top w:val="none" w:sz="0" w:space="0" w:color="auto"/>
            <w:left w:val="none" w:sz="0" w:space="0" w:color="auto"/>
            <w:bottom w:val="none" w:sz="0" w:space="0" w:color="auto"/>
            <w:right w:val="none" w:sz="0" w:space="0" w:color="auto"/>
          </w:divBdr>
        </w:div>
        <w:div w:id="1479300162">
          <w:marLeft w:val="0"/>
          <w:marRight w:val="0"/>
          <w:marTop w:val="0"/>
          <w:marBottom w:val="0"/>
          <w:divBdr>
            <w:top w:val="none" w:sz="0" w:space="0" w:color="auto"/>
            <w:left w:val="none" w:sz="0" w:space="0" w:color="auto"/>
            <w:bottom w:val="none" w:sz="0" w:space="0" w:color="auto"/>
            <w:right w:val="none" w:sz="0" w:space="0" w:color="auto"/>
          </w:divBdr>
        </w:div>
        <w:div w:id="1774276757">
          <w:marLeft w:val="0"/>
          <w:marRight w:val="0"/>
          <w:marTop w:val="0"/>
          <w:marBottom w:val="0"/>
          <w:divBdr>
            <w:top w:val="none" w:sz="0" w:space="0" w:color="auto"/>
            <w:left w:val="none" w:sz="0" w:space="0" w:color="auto"/>
            <w:bottom w:val="none" w:sz="0" w:space="0" w:color="auto"/>
            <w:right w:val="none" w:sz="0" w:space="0" w:color="auto"/>
          </w:divBdr>
        </w:div>
      </w:divsChild>
    </w:div>
    <w:div w:id="1692679178">
      <w:bodyDiv w:val="1"/>
      <w:marLeft w:val="0"/>
      <w:marRight w:val="0"/>
      <w:marTop w:val="0"/>
      <w:marBottom w:val="0"/>
      <w:divBdr>
        <w:top w:val="none" w:sz="0" w:space="0" w:color="auto"/>
        <w:left w:val="none" w:sz="0" w:space="0" w:color="auto"/>
        <w:bottom w:val="none" w:sz="0" w:space="0" w:color="auto"/>
        <w:right w:val="none" w:sz="0" w:space="0" w:color="auto"/>
      </w:divBdr>
      <w:divsChild>
        <w:div w:id="548884438">
          <w:marLeft w:val="0"/>
          <w:marRight w:val="0"/>
          <w:marTop w:val="0"/>
          <w:marBottom w:val="0"/>
          <w:divBdr>
            <w:top w:val="none" w:sz="0" w:space="0" w:color="auto"/>
            <w:left w:val="none" w:sz="0" w:space="0" w:color="auto"/>
            <w:bottom w:val="none" w:sz="0" w:space="0" w:color="auto"/>
            <w:right w:val="none" w:sz="0" w:space="0" w:color="auto"/>
          </w:divBdr>
        </w:div>
        <w:div w:id="1581327498">
          <w:marLeft w:val="0"/>
          <w:marRight w:val="0"/>
          <w:marTop w:val="0"/>
          <w:marBottom w:val="0"/>
          <w:divBdr>
            <w:top w:val="none" w:sz="0" w:space="0" w:color="auto"/>
            <w:left w:val="none" w:sz="0" w:space="0" w:color="auto"/>
            <w:bottom w:val="none" w:sz="0" w:space="0" w:color="auto"/>
            <w:right w:val="none" w:sz="0" w:space="0" w:color="auto"/>
          </w:divBdr>
        </w:div>
        <w:div w:id="1813983410">
          <w:marLeft w:val="0"/>
          <w:marRight w:val="0"/>
          <w:marTop w:val="0"/>
          <w:marBottom w:val="0"/>
          <w:divBdr>
            <w:top w:val="none" w:sz="0" w:space="0" w:color="auto"/>
            <w:left w:val="none" w:sz="0" w:space="0" w:color="auto"/>
            <w:bottom w:val="none" w:sz="0" w:space="0" w:color="auto"/>
            <w:right w:val="none" w:sz="0" w:space="0" w:color="auto"/>
          </w:divBdr>
        </w:div>
      </w:divsChild>
    </w:div>
    <w:div w:id="1822581387">
      <w:bodyDiv w:val="1"/>
      <w:marLeft w:val="0"/>
      <w:marRight w:val="0"/>
      <w:marTop w:val="0"/>
      <w:marBottom w:val="0"/>
      <w:divBdr>
        <w:top w:val="none" w:sz="0" w:space="0" w:color="auto"/>
        <w:left w:val="none" w:sz="0" w:space="0" w:color="auto"/>
        <w:bottom w:val="none" w:sz="0" w:space="0" w:color="auto"/>
        <w:right w:val="none" w:sz="0" w:space="0" w:color="auto"/>
      </w:divBdr>
    </w:div>
    <w:div w:id="2021546978">
      <w:bodyDiv w:val="1"/>
      <w:marLeft w:val="0"/>
      <w:marRight w:val="0"/>
      <w:marTop w:val="0"/>
      <w:marBottom w:val="0"/>
      <w:divBdr>
        <w:top w:val="none" w:sz="0" w:space="0" w:color="auto"/>
        <w:left w:val="none" w:sz="0" w:space="0" w:color="auto"/>
        <w:bottom w:val="none" w:sz="0" w:space="0" w:color="auto"/>
        <w:right w:val="none" w:sz="0" w:space="0" w:color="auto"/>
      </w:divBdr>
    </w:div>
    <w:div w:id="2030907110">
      <w:bodyDiv w:val="1"/>
      <w:marLeft w:val="0"/>
      <w:marRight w:val="0"/>
      <w:marTop w:val="0"/>
      <w:marBottom w:val="0"/>
      <w:divBdr>
        <w:top w:val="none" w:sz="0" w:space="0" w:color="auto"/>
        <w:left w:val="none" w:sz="0" w:space="0" w:color="auto"/>
        <w:bottom w:val="none" w:sz="0" w:space="0" w:color="auto"/>
        <w:right w:val="none" w:sz="0" w:space="0" w:color="auto"/>
      </w:divBdr>
    </w:div>
    <w:div w:id="2146459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jects.eao.gov.bc.ca/api/public/document/588690d4e036fb0105768d6e/download/Reasons%20for%20Ministers%20Decision%20for%20the%20PRGT%20Project%20dated%20November%2025%2C%202014..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jects.eao.gov.bc.ca/api/public/document/588690d3e036fb0105768d68/download/Environmental%20Assessment%20Certificate%20%2314-06..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justice.ca/wp-content/uploads/2024/08/2024-08-23-Petition-Skeena-Watershed-Conservation-et-al-v-British-Columbia-Regulator-et-al.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ojects.eao.gov.bc.ca/p/60edc23bc69c5e0023a12539/project-details" TargetMode="External"/><Relationship Id="rId4" Type="http://schemas.openxmlformats.org/officeDocument/2006/relationships/webSettings" Target="webSettings.xml"/><Relationship Id="rId9" Type="http://schemas.openxmlformats.org/officeDocument/2006/relationships/hyperlink" Target="https://projects.eao.gov.bc.ca/api/public/document/66f1749f83f2860021f4dabd/download/PRGT-East-EAC-Amendment_file1of6.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1676</Words>
  <Characters>9220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2024-11-21T14:16:00Z</dcterms:created>
  <dcterms:modified xsi:type="dcterms:W3CDTF">2024-11-21T14:16:00Z</dcterms:modified>
  <dc:language/>
</cp:coreProperties>
</file>