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4AC71" w14:textId="77777777" w:rsidR="0079310D" w:rsidRPr="0047791B" w:rsidRDefault="0079310D" w:rsidP="0047791B">
      <w:pPr>
        <w:spacing w:before="120" w:after="120" w:line="240" w:lineRule="auto"/>
        <w:jc w:val="both"/>
        <w:rPr>
          <w:rFonts w:ascii="Amnesty Trade Gothic" w:hAnsi="Amnesty Trade Gothic" w:cstheme="minorHAnsi"/>
          <w:b/>
          <w:u w:val="single"/>
          <w:lang w:val="es-AR"/>
        </w:rPr>
      </w:pPr>
      <w:r w:rsidRPr="0047791B">
        <w:rPr>
          <w:rFonts w:ascii="Amnesty Trade Gothic" w:hAnsi="Amnesty Trade Gothic" w:cstheme="minorHAnsi"/>
          <w:b/>
          <w:u w:val="single"/>
          <w:lang w:val="es-AR"/>
        </w:rPr>
        <w:t xml:space="preserve">BREVE RESUMEN </w:t>
      </w:r>
    </w:p>
    <w:p w14:paraId="6882B613" w14:textId="62679E52" w:rsidR="009E5309" w:rsidRPr="0047791B" w:rsidRDefault="009E5309" w:rsidP="0047791B">
      <w:pPr>
        <w:spacing w:before="120" w:after="120" w:line="240" w:lineRule="auto"/>
        <w:jc w:val="both"/>
        <w:rPr>
          <w:rFonts w:ascii="Amnesty Trade Gothic" w:hAnsi="Amnesty Trade Gothic" w:cstheme="minorHAnsi"/>
          <w:b/>
          <w:u w:val="single"/>
          <w:lang w:val="es-AR"/>
        </w:rPr>
      </w:pPr>
      <w:r w:rsidRPr="0047791B">
        <w:rPr>
          <w:rFonts w:ascii="Amnesty Trade Gothic" w:hAnsi="Amnesty Trade Gothic" w:cstheme="minorHAnsi"/>
          <w:b/>
          <w:u w:val="single"/>
          <w:lang w:val="es-AR"/>
        </w:rPr>
        <w:t>INFORME SOBRE ARMAS TASER – AMNISTÍA HOLANDA</w:t>
      </w:r>
    </w:p>
    <w:p w14:paraId="54CC3545" w14:textId="17066E1E" w:rsidR="0079310D" w:rsidRPr="0047791B" w:rsidRDefault="0079310D" w:rsidP="0047791B">
      <w:pPr>
        <w:spacing w:before="120" w:after="120" w:line="240" w:lineRule="auto"/>
        <w:jc w:val="both"/>
        <w:rPr>
          <w:rFonts w:ascii="Amnesty Trade Gothic" w:hAnsi="Amnesty Trade Gothic" w:cstheme="minorHAnsi"/>
          <w:b/>
          <w:lang w:val="es-AR"/>
        </w:rPr>
      </w:pPr>
      <w:r w:rsidRPr="0047791B">
        <w:rPr>
          <w:rFonts w:ascii="Amnesty Trade Gothic" w:hAnsi="Amnesty Trade Gothic" w:cstheme="minorHAnsi"/>
          <w:b/>
          <w:lang w:val="es-AR"/>
        </w:rPr>
        <w:t>“Un experimento fallido: proyecto piloto para el uso de armas</w:t>
      </w:r>
      <w:r w:rsidR="00A94244" w:rsidRPr="0047791B">
        <w:rPr>
          <w:rFonts w:ascii="Amnesty Trade Gothic" w:hAnsi="Amnesty Trade Gothic" w:cstheme="minorHAnsi"/>
          <w:b/>
          <w:lang w:val="es-AR"/>
        </w:rPr>
        <w:t xml:space="preserve"> tipo </w:t>
      </w:r>
      <w:r w:rsidRPr="0047791B">
        <w:rPr>
          <w:rFonts w:ascii="Amnesty Trade Gothic" w:hAnsi="Amnesty Trade Gothic" w:cstheme="minorHAnsi"/>
          <w:b/>
          <w:i/>
          <w:lang w:val="es-AR"/>
        </w:rPr>
        <w:t>T</w:t>
      </w:r>
      <w:r w:rsidR="00A94244" w:rsidRPr="0047791B">
        <w:rPr>
          <w:rFonts w:ascii="Amnesty Trade Gothic" w:hAnsi="Amnesty Trade Gothic" w:cstheme="minorHAnsi"/>
          <w:b/>
          <w:i/>
          <w:lang w:val="es-AR"/>
        </w:rPr>
        <w:t>ASER</w:t>
      </w:r>
      <w:r w:rsidR="0047791B" w:rsidRPr="0047791B">
        <w:rPr>
          <w:rStyle w:val="Refdenotaalpie"/>
          <w:rFonts w:ascii="Amnesty Trade Gothic" w:hAnsi="Amnesty Trade Gothic" w:cstheme="minorHAnsi"/>
          <w:b/>
          <w:i/>
          <w:lang w:val="es-AR"/>
        </w:rPr>
        <w:footnoteReference w:id="1"/>
      </w:r>
      <w:r w:rsidRPr="0047791B">
        <w:rPr>
          <w:rFonts w:ascii="Amnesty Trade Gothic" w:hAnsi="Amnesty Trade Gothic" w:cstheme="minorHAnsi"/>
          <w:b/>
          <w:lang w:val="es-AR"/>
        </w:rPr>
        <w:t xml:space="preserve"> en las fuerzas de seguridad de Holanda”</w:t>
      </w:r>
    </w:p>
    <w:p w14:paraId="3EBD0D5E" w14:textId="2F47A329" w:rsidR="0079310D" w:rsidRPr="0047791B" w:rsidRDefault="0079310D" w:rsidP="0047791B">
      <w:pPr>
        <w:spacing w:before="120" w:after="120" w:line="240" w:lineRule="auto"/>
        <w:jc w:val="both"/>
        <w:rPr>
          <w:rFonts w:ascii="Amnesty Trade Gothic" w:hAnsi="Amnesty Trade Gothic" w:cstheme="minorHAnsi"/>
          <w:b/>
          <w:i/>
          <w:lang w:val="es-AR"/>
        </w:rPr>
      </w:pPr>
      <w:r w:rsidRPr="0047791B">
        <w:rPr>
          <w:rFonts w:ascii="Amnesty Trade Gothic" w:hAnsi="Amnesty Trade Gothic" w:cstheme="minorHAnsi"/>
          <w:b/>
          <w:i/>
          <w:lang w:val="es-AR"/>
        </w:rPr>
        <w:t>2018</w:t>
      </w:r>
    </w:p>
    <w:p w14:paraId="798FF78D" w14:textId="746A0685" w:rsidR="001067BE" w:rsidRDefault="001067BE" w:rsidP="0047791B">
      <w:pPr>
        <w:pStyle w:val="HTMLconformatoprevio"/>
        <w:shd w:val="clear" w:color="auto" w:fill="FFFFFF"/>
        <w:spacing w:before="120" w:after="120"/>
        <w:jc w:val="both"/>
        <w:rPr>
          <w:rFonts w:ascii="Amnesty Trade Gothic" w:hAnsi="Amnesty Trade Gothic" w:cstheme="minorHAnsi"/>
          <w:b/>
          <w:sz w:val="22"/>
          <w:szCs w:val="22"/>
          <w:u w:val="single"/>
          <w:lang w:val="es-AR"/>
        </w:rPr>
      </w:pPr>
    </w:p>
    <w:p w14:paraId="22891C5F" w14:textId="77777777" w:rsidR="001466A1" w:rsidRPr="0047791B" w:rsidRDefault="001466A1" w:rsidP="0047791B">
      <w:pPr>
        <w:pStyle w:val="HTMLconformatoprevio"/>
        <w:shd w:val="clear" w:color="auto" w:fill="FFFFFF"/>
        <w:spacing w:before="120" w:after="120"/>
        <w:jc w:val="both"/>
        <w:rPr>
          <w:rFonts w:ascii="Amnesty Trade Gothic" w:hAnsi="Amnesty Trade Gothic" w:cstheme="minorHAnsi"/>
          <w:b/>
          <w:sz w:val="22"/>
          <w:szCs w:val="22"/>
          <w:u w:val="single"/>
          <w:lang w:val="es-AR"/>
        </w:rPr>
      </w:pPr>
    </w:p>
    <w:p w14:paraId="2318D7B5" w14:textId="249382DE" w:rsidR="001067BE" w:rsidRPr="0047791B" w:rsidRDefault="001067BE" w:rsidP="0047791B">
      <w:pPr>
        <w:pStyle w:val="HTMLconformatoprevio"/>
        <w:numPr>
          <w:ilvl w:val="0"/>
          <w:numId w:val="7"/>
        </w:numPr>
        <w:shd w:val="clear" w:color="auto" w:fill="FFFFFF"/>
        <w:spacing w:before="120" w:after="120"/>
        <w:jc w:val="both"/>
        <w:rPr>
          <w:rFonts w:ascii="Amnesty Trade Gothic" w:hAnsi="Amnesty Trade Gothic" w:cstheme="minorHAnsi"/>
          <w:b/>
          <w:sz w:val="22"/>
          <w:szCs w:val="22"/>
          <w:u w:val="single"/>
          <w:lang w:val="es-AR"/>
        </w:rPr>
      </w:pPr>
      <w:r w:rsidRPr="0047791B">
        <w:rPr>
          <w:rFonts w:ascii="Amnesty Trade Gothic" w:hAnsi="Amnesty Trade Gothic" w:cstheme="minorHAnsi"/>
          <w:b/>
          <w:sz w:val="22"/>
          <w:szCs w:val="22"/>
          <w:u w:val="single"/>
          <w:lang w:val="es-AR"/>
        </w:rPr>
        <w:t>INTRODUCCIÓN</w:t>
      </w:r>
    </w:p>
    <w:p w14:paraId="0B17FB6C" w14:textId="49CD02D4" w:rsidR="001067BE" w:rsidRPr="0047791B" w:rsidRDefault="00B0227A" w:rsidP="00477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mnesty Trade Gothic" w:eastAsia="Times New Roman" w:hAnsi="Amnesty Trade Gothic" w:cs="Courier New"/>
          <w:color w:val="212121"/>
          <w:lang w:val="es-AR"/>
        </w:rPr>
      </w:pPr>
      <w:r w:rsidRPr="00B0227A">
        <w:rPr>
          <w:rFonts w:ascii="Amnesty Trade Gothic" w:eastAsia="Times New Roman" w:hAnsi="Amnesty Trade Gothic" w:cs="Courier New"/>
          <w:color w:val="212121"/>
          <w:lang w:val="es-ES"/>
        </w:rPr>
        <w:t>En mayo de 2011,</w:t>
      </w:r>
      <w:r w:rsidRPr="0047791B">
        <w:rPr>
          <w:rFonts w:ascii="Amnesty Trade Gothic" w:eastAsia="Times New Roman" w:hAnsi="Amnesty Trade Gothic" w:cs="Courier New"/>
          <w:color w:val="212121"/>
          <w:lang w:val="es-ES"/>
        </w:rPr>
        <w:t xml:space="preserve"> </w:t>
      </w:r>
      <w:r w:rsidR="002F11C2" w:rsidRPr="0047791B">
        <w:rPr>
          <w:rFonts w:ascii="Amnesty Trade Gothic" w:eastAsia="Times New Roman" w:hAnsi="Amnesty Trade Gothic" w:cs="Courier New"/>
          <w:color w:val="212121"/>
          <w:lang w:val="es-ES"/>
        </w:rPr>
        <w:t xml:space="preserve">algunas </w:t>
      </w:r>
      <w:r w:rsidRPr="0047791B">
        <w:rPr>
          <w:rFonts w:ascii="Amnesty Trade Gothic" w:eastAsia="Times New Roman" w:hAnsi="Amnesty Trade Gothic" w:cs="Courier New"/>
          <w:color w:val="212121"/>
          <w:lang w:val="es-ES"/>
        </w:rPr>
        <w:t xml:space="preserve">unidades especiales de las fuerzas de seguridad de Holanda </w:t>
      </w:r>
      <w:r w:rsidRPr="00B0227A">
        <w:rPr>
          <w:rFonts w:ascii="Amnesty Trade Gothic" w:eastAsia="Times New Roman" w:hAnsi="Amnesty Trade Gothic" w:cs="Courier New"/>
          <w:color w:val="212121"/>
          <w:lang w:val="es-ES"/>
        </w:rPr>
        <w:t>comenz</w:t>
      </w:r>
      <w:r w:rsidRPr="0047791B">
        <w:rPr>
          <w:rFonts w:ascii="Amnesty Trade Gothic" w:eastAsia="Times New Roman" w:hAnsi="Amnesty Trade Gothic" w:cs="Courier New"/>
          <w:color w:val="212121"/>
          <w:lang w:val="es-ES"/>
        </w:rPr>
        <w:t>aron</w:t>
      </w:r>
      <w:r w:rsidRPr="00B0227A">
        <w:rPr>
          <w:rFonts w:ascii="Amnesty Trade Gothic" w:eastAsia="Times New Roman" w:hAnsi="Amnesty Trade Gothic" w:cs="Courier New"/>
          <w:color w:val="212121"/>
          <w:lang w:val="es-ES"/>
        </w:rPr>
        <w:t xml:space="preserve"> a usar armas de electrochoque</w:t>
      </w:r>
      <w:r w:rsidRPr="0047791B">
        <w:rPr>
          <w:rFonts w:ascii="Amnesty Trade Gothic" w:eastAsia="Times New Roman" w:hAnsi="Amnesty Trade Gothic" w:cs="Courier New"/>
          <w:color w:val="212121"/>
          <w:lang w:val="es-ES"/>
        </w:rPr>
        <w:t xml:space="preserve">, especialmente los grupos encargados de realizar detenciones. </w:t>
      </w:r>
    </w:p>
    <w:p w14:paraId="26CBAEE0" w14:textId="5A327975" w:rsidR="00B95E47" w:rsidRPr="0047791B" w:rsidRDefault="009E5309" w:rsidP="0047791B">
      <w:pPr>
        <w:pStyle w:val="HTMLconformatoprevio"/>
        <w:shd w:val="clear" w:color="auto" w:fill="FFFFFF"/>
        <w:spacing w:before="120" w:after="120"/>
        <w:jc w:val="both"/>
        <w:rPr>
          <w:rFonts w:ascii="Amnesty Trade Gothic" w:hAnsi="Amnesty Trade Gothic" w:cstheme="minorHAnsi"/>
          <w:color w:val="212121"/>
          <w:sz w:val="22"/>
          <w:szCs w:val="22"/>
          <w:lang w:val="es-ES"/>
        </w:rPr>
      </w:pPr>
      <w:r w:rsidRPr="0047791B">
        <w:rPr>
          <w:rFonts w:ascii="Amnesty Trade Gothic" w:hAnsi="Amnesty Trade Gothic" w:cstheme="minorHAnsi"/>
          <w:sz w:val="22"/>
          <w:szCs w:val="22"/>
          <w:lang w:val="es-AR"/>
        </w:rPr>
        <w:t xml:space="preserve">El 1 de febrero de 2017, el gobierno holandés lanzó un proyecto piloto con el fin de evaluar si </w:t>
      </w:r>
      <w:r w:rsidR="00B47EF4" w:rsidRPr="0047791B">
        <w:rPr>
          <w:rFonts w:ascii="Amnesty Trade Gothic" w:hAnsi="Amnesty Trade Gothic" w:cstheme="minorHAnsi"/>
          <w:sz w:val="22"/>
          <w:szCs w:val="22"/>
          <w:lang w:val="es-AR"/>
        </w:rPr>
        <w:t>las armas de electrochoque</w:t>
      </w:r>
      <w:r w:rsidR="00A94244" w:rsidRPr="0047791B">
        <w:rPr>
          <w:rFonts w:ascii="Amnesty Trade Gothic" w:hAnsi="Amnesty Trade Gothic" w:cstheme="minorHAnsi"/>
          <w:sz w:val="22"/>
          <w:szCs w:val="22"/>
          <w:lang w:val="es-AR"/>
        </w:rPr>
        <w:t xml:space="preserve"> o tipo </w:t>
      </w:r>
      <w:r w:rsidR="00A94244" w:rsidRPr="0047791B">
        <w:rPr>
          <w:rFonts w:ascii="Amnesty Trade Gothic" w:hAnsi="Amnesty Trade Gothic" w:cstheme="minorHAnsi"/>
          <w:i/>
          <w:sz w:val="22"/>
          <w:szCs w:val="22"/>
          <w:lang w:val="es-AR"/>
        </w:rPr>
        <w:t>Taser</w:t>
      </w:r>
      <w:r w:rsidR="00B47EF4" w:rsidRPr="0047791B">
        <w:rPr>
          <w:rFonts w:ascii="Amnesty Trade Gothic" w:hAnsi="Amnesty Trade Gothic" w:cstheme="minorHAnsi"/>
          <w:sz w:val="22"/>
          <w:szCs w:val="22"/>
          <w:lang w:val="es-AR"/>
        </w:rPr>
        <w:t xml:space="preserve"> deberían ser utilizadas para </w:t>
      </w:r>
      <w:r w:rsidR="00A94244" w:rsidRPr="0047791B">
        <w:rPr>
          <w:rFonts w:ascii="Amnesty Trade Gothic" w:hAnsi="Amnesty Trade Gothic" w:cstheme="minorHAnsi"/>
          <w:sz w:val="22"/>
          <w:szCs w:val="22"/>
          <w:lang w:val="es-AR"/>
        </w:rPr>
        <w:t xml:space="preserve">las actividades de </w:t>
      </w:r>
      <w:r w:rsidR="00B47EF4" w:rsidRPr="0047791B">
        <w:rPr>
          <w:rFonts w:ascii="Amnesty Trade Gothic" w:hAnsi="Amnesty Trade Gothic" w:cstheme="minorHAnsi"/>
          <w:i/>
          <w:sz w:val="22"/>
          <w:szCs w:val="22"/>
          <w:lang w:val="es-AR"/>
        </w:rPr>
        <w:t>vigilancia cotidiana</w:t>
      </w:r>
      <w:r w:rsidR="00A94244" w:rsidRPr="0047791B">
        <w:rPr>
          <w:rFonts w:ascii="Amnesty Trade Gothic" w:hAnsi="Amnesty Trade Gothic" w:cstheme="minorHAnsi"/>
          <w:i/>
          <w:sz w:val="22"/>
          <w:szCs w:val="22"/>
          <w:lang w:val="es-AR"/>
        </w:rPr>
        <w:t xml:space="preserve"> </w:t>
      </w:r>
      <w:r w:rsidR="00A94244" w:rsidRPr="0047791B">
        <w:rPr>
          <w:rFonts w:ascii="Amnesty Trade Gothic" w:hAnsi="Amnesty Trade Gothic" w:cstheme="minorHAnsi"/>
          <w:sz w:val="22"/>
          <w:szCs w:val="22"/>
          <w:lang w:val="es-AR"/>
        </w:rPr>
        <w:t>de las fuerzas de seguridad</w:t>
      </w:r>
      <w:r w:rsidR="00B47EF4" w:rsidRPr="0047791B">
        <w:rPr>
          <w:rFonts w:ascii="Amnesty Trade Gothic" w:hAnsi="Amnesty Trade Gothic" w:cstheme="minorHAnsi"/>
          <w:sz w:val="22"/>
          <w:szCs w:val="22"/>
          <w:lang w:val="es-AR"/>
        </w:rPr>
        <w:t xml:space="preserve">. Se seleccionaron 4 equipos policiales para llevar adelante el proyecto piloto. </w:t>
      </w:r>
      <w:r w:rsidR="00B47EF4" w:rsidRPr="0047791B">
        <w:rPr>
          <w:rFonts w:ascii="Amnesty Trade Gothic" w:hAnsi="Amnesty Trade Gothic" w:cstheme="minorHAnsi"/>
          <w:color w:val="212121"/>
          <w:sz w:val="22"/>
          <w:szCs w:val="22"/>
          <w:lang w:val="es-ES"/>
        </w:rPr>
        <w:t>El período de evaluación finaliza el 1 de febrero de 2018, mientras que la autorización temporal para que los equipos usen el arma se extiende hasta el 31de enero de 2019.</w:t>
      </w:r>
    </w:p>
    <w:p w14:paraId="5D6A62F5" w14:textId="5AD4906D" w:rsidR="002F11C2" w:rsidRPr="0047791B" w:rsidRDefault="002F11C2" w:rsidP="0047791B">
      <w:pPr>
        <w:pStyle w:val="HTMLconformatoprevio"/>
        <w:shd w:val="clear" w:color="auto" w:fill="FFFFFF"/>
        <w:spacing w:before="120" w:after="120"/>
        <w:jc w:val="both"/>
        <w:rPr>
          <w:rFonts w:ascii="Amnesty Trade Gothic" w:hAnsi="Amnesty Trade Gothic" w:cstheme="minorHAnsi"/>
          <w:color w:val="212121"/>
          <w:sz w:val="22"/>
          <w:szCs w:val="22"/>
          <w:lang w:val="es-ES"/>
        </w:rPr>
      </w:pPr>
      <w:r w:rsidRPr="0047791B">
        <w:rPr>
          <w:rFonts w:ascii="Amnesty Trade Gothic" w:hAnsi="Amnesty Trade Gothic" w:cstheme="minorHAnsi"/>
          <w:color w:val="212121"/>
          <w:sz w:val="22"/>
          <w:szCs w:val="22"/>
          <w:lang w:val="es-ES"/>
        </w:rPr>
        <w:t xml:space="preserve">El objetivo de la distribución generalizada </w:t>
      </w:r>
      <w:r w:rsidRPr="002F11C2">
        <w:rPr>
          <w:rFonts w:ascii="Amnesty Trade Gothic" w:hAnsi="Amnesty Trade Gothic" w:cstheme="minorHAnsi"/>
          <w:color w:val="212121"/>
          <w:sz w:val="22"/>
          <w:szCs w:val="22"/>
          <w:lang w:val="es-ES"/>
        </w:rPr>
        <w:t>prevista de las armas de electrochoque en la vigilancia diaria</w:t>
      </w:r>
      <w:r w:rsidRPr="0047791B">
        <w:rPr>
          <w:rFonts w:ascii="Amnesty Trade Gothic" w:hAnsi="Amnesty Trade Gothic" w:cstheme="minorHAnsi"/>
          <w:color w:val="212121"/>
          <w:sz w:val="22"/>
          <w:szCs w:val="22"/>
          <w:lang w:val="es-ES"/>
        </w:rPr>
        <w:t xml:space="preserve"> no estaba claro. El </w:t>
      </w:r>
      <w:r w:rsidRPr="002F11C2">
        <w:rPr>
          <w:rFonts w:ascii="Amnesty Trade Gothic" w:hAnsi="Amnesty Trade Gothic" w:cstheme="minorHAnsi"/>
          <w:color w:val="212121"/>
          <w:sz w:val="22"/>
          <w:szCs w:val="22"/>
          <w:lang w:val="es-ES"/>
        </w:rPr>
        <w:t>Ministro de Justicia y Seguridad</w:t>
      </w:r>
      <w:r w:rsidRPr="0047791B">
        <w:rPr>
          <w:rFonts w:ascii="Amnesty Trade Gothic" w:hAnsi="Amnesty Trade Gothic" w:cstheme="minorHAnsi"/>
          <w:color w:val="212121"/>
          <w:sz w:val="22"/>
          <w:szCs w:val="22"/>
          <w:lang w:val="es-ES"/>
        </w:rPr>
        <w:t xml:space="preserve"> brindó </w:t>
      </w:r>
      <w:r w:rsidRPr="002F11C2">
        <w:rPr>
          <w:rFonts w:ascii="Amnesty Trade Gothic" w:hAnsi="Amnesty Trade Gothic" w:cstheme="minorHAnsi"/>
          <w:color w:val="212121"/>
          <w:sz w:val="22"/>
          <w:szCs w:val="22"/>
          <w:lang w:val="es-ES"/>
        </w:rPr>
        <w:t xml:space="preserve">dos razones </w:t>
      </w:r>
      <w:r w:rsidRPr="0047791B">
        <w:rPr>
          <w:rFonts w:ascii="Amnesty Trade Gothic" w:hAnsi="Amnesty Trade Gothic" w:cstheme="minorHAnsi"/>
          <w:color w:val="212121"/>
          <w:sz w:val="22"/>
          <w:szCs w:val="22"/>
          <w:lang w:val="es-ES"/>
        </w:rPr>
        <w:t>ante</w:t>
      </w:r>
      <w:r w:rsidRPr="002F11C2">
        <w:rPr>
          <w:rFonts w:ascii="Amnesty Trade Gothic" w:hAnsi="Amnesty Trade Gothic" w:cstheme="minorHAnsi"/>
          <w:color w:val="212121"/>
          <w:sz w:val="22"/>
          <w:szCs w:val="22"/>
          <w:lang w:val="es-ES"/>
        </w:rPr>
        <w:t xml:space="preserve"> el Parlamento:</w:t>
      </w:r>
    </w:p>
    <w:p w14:paraId="4C930B87" w14:textId="77777777" w:rsidR="0047791B" w:rsidRPr="0047791B" w:rsidRDefault="0047791B" w:rsidP="0047791B">
      <w:pPr>
        <w:pStyle w:val="Prrafodelista"/>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contextualSpacing w:val="0"/>
        <w:jc w:val="both"/>
        <w:rPr>
          <w:rFonts w:ascii="Amnesty Trade Gothic" w:eastAsia="Times New Roman" w:hAnsi="Amnesty Trade Gothic" w:cs="Courier New"/>
          <w:color w:val="212121"/>
          <w:lang w:val="es-ES"/>
        </w:rPr>
      </w:pPr>
      <w:r w:rsidRPr="0047791B">
        <w:rPr>
          <w:rFonts w:ascii="Amnesty Trade Gothic" w:eastAsia="Times New Roman" w:hAnsi="Amnesty Trade Gothic" w:cs="Courier New"/>
          <w:color w:val="212121"/>
          <w:lang w:val="es-ES"/>
        </w:rPr>
        <w:t>La</w:t>
      </w:r>
      <w:r w:rsidR="002F11C2" w:rsidRPr="0047791B">
        <w:rPr>
          <w:rFonts w:ascii="Amnesty Trade Gothic" w:eastAsia="Times New Roman" w:hAnsi="Amnesty Trade Gothic" w:cs="Courier New"/>
          <w:color w:val="212121"/>
          <w:lang w:val="es-ES"/>
        </w:rPr>
        <w:t xml:space="preserve"> reducción de la necesidad de recurrir a medios más </w:t>
      </w:r>
      <w:r w:rsidRPr="0047791B">
        <w:rPr>
          <w:rFonts w:ascii="Amnesty Trade Gothic" w:eastAsia="Times New Roman" w:hAnsi="Amnesty Trade Gothic" w:cs="Courier New"/>
          <w:color w:val="212121"/>
          <w:lang w:val="es-ES"/>
        </w:rPr>
        <w:t>letales</w:t>
      </w:r>
      <w:r w:rsidR="002F11C2" w:rsidRPr="0047791B">
        <w:rPr>
          <w:rFonts w:ascii="Amnesty Trade Gothic" w:eastAsia="Times New Roman" w:hAnsi="Amnesty Trade Gothic" w:cs="Courier New"/>
          <w:color w:val="212121"/>
          <w:lang w:val="es-ES"/>
        </w:rPr>
        <w:t>, como el uso de armas de fuego.</w:t>
      </w:r>
    </w:p>
    <w:p w14:paraId="092D7B9B" w14:textId="00B22070" w:rsidR="002F11C2" w:rsidRPr="0047791B" w:rsidRDefault="0047791B" w:rsidP="0047791B">
      <w:pPr>
        <w:pStyle w:val="Prrafodelista"/>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contextualSpacing w:val="0"/>
        <w:jc w:val="both"/>
        <w:rPr>
          <w:rFonts w:ascii="Amnesty Trade Gothic" w:eastAsia="Times New Roman" w:hAnsi="Amnesty Trade Gothic" w:cs="Courier New"/>
          <w:color w:val="212121"/>
          <w:lang w:val="es-ES"/>
        </w:rPr>
      </w:pPr>
      <w:r w:rsidRPr="0047791B">
        <w:rPr>
          <w:rFonts w:ascii="Amnesty Trade Gothic" w:eastAsia="Times New Roman" w:hAnsi="Amnesty Trade Gothic" w:cs="Courier New"/>
          <w:color w:val="212121"/>
          <w:lang w:val="es-ES"/>
        </w:rPr>
        <w:t>L</w:t>
      </w:r>
      <w:r w:rsidR="002F11C2" w:rsidRPr="0047791B">
        <w:rPr>
          <w:rFonts w:ascii="Amnesty Trade Gothic" w:eastAsia="Times New Roman" w:hAnsi="Amnesty Trade Gothic" w:cs="Courier New"/>
          <w:color w:val="212121"/>
          <w:lang w:val="es-ES"/>
        </w:rPr>
        <w:t>as armas de electrochoque podrían ayudar a los oficiales de policía a lidiar con personas que son resistentes al dolor contra quienes el uso de spray de pimienta o un bastón no sería efectivo.</w:t>
      </w:r>
    </w:p>
    <w:p w14:paraId="30EB9EA9" w14:textId="1B182FC4" w:rsidR="002F11C2" w:rsidRPr="002F11C2" w:rsidRDefault="002F11C2" w:rsidP="00477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mnesty Trade Gothic" w:eastAsia="Times New Roman" w:hAnsi="Amnesty Trade Gothic" w:cs="Courier New"/>
          <w:color w:val="212121"/>
          <w:lang w:val="es-AR"/>
        </w:rPr>
      </w:pPr>
      <w:r w:rsidRPr="002F11C2">
        <w:rPr>
          <w:rFonts w:ascii="Amnesty Trade Gothic" w:eastAsia="Times New Roman" w:hAnsi="Amnesty Trade Gothic" w:cs="Courier New"/>
          <w:color w:val="212121"/>
          <w:lang w:val="es-ES"/>
        </w:rPr>
        <w:t>Además de esto, en la misma declaración, la policía expresó la esperanza de que esta arma podría contribuir a reducir las lesiones entre los agentes de policía.</w:t>
      </w:r>
    </w:p>
    <w:p w14:paraId="059773C5" w14:textId="77777777" w:rsidR="00B95E47" w:rsidRPr="0047791B" w:rsidRDefault="00B95E47" w:rsidP="0047791B">
      <w:pPr>
        <w:pStyle w:val="HTMLconformatoprevio"/>
        <w:shd w:val="clear" w:color="auto" w:fill="FFFFFF"/>
        <w:spacing w:before="120" w:after="120"/>
        <w:jc w:val="both"/>
        <w:rPr>
          <w:rFonts w:ascii="Amnesty Trade Gothic" w:hAnsi="Amnesty Trade Gothic" w:cstheme="minorHAnsi"/>
          <w:color w:val="212121"/>
          <w:sz w:val="22"/>
          <w:szCs w:val="22"/>
          <w:lang w:val="es-AR"/>
        </w:rPr>
      </w:pPr>
    </w:p>
    <w:p w14:paraId="50B1CFB6" w14:textId="24734FDE" w:rsidR="001067BE" w:rsidRPr="0047791B" w:rsidRDefault="001067BE" w:rsidP="0047791B">
      <w:pPr>
        <w:pStyle w:val="HTMLconformatoprevio"/>
        <w:numPr>
          <w:ilvl w:val="0"/>
          <w:numId w:val="7"/>
        </w:numPr>
        <w:shd w:val="clear" w:color="auto" w:fill="FFFFFF"/>
        <w:spacing w:before="120" w:after="120"/>
        <w:jc w:val="both"/>
        <w:rPr>
          <w:rFonts w:ascii="Amnesty Trade Gothic" w:hAnsi="Amnesty Trade Gothic" w:cstheme="minorHAnsi"/>
          <w:b/>
          <w:color w:val="212121"/>
          <w:sz w:val="22"/>
          <w:szCs w:val="22"/>
          <w:u w:val="single"/>
          <w:lang w:val="es-ES"/>
        </w:rPr>
      </w:pPr>
      <w:r w:rsidRPr="0047791B">
        <w:rPr>
          <w:rFonts w:ascii="Amnesty Trade Gothic" w:hAnsi="Amnesty Trade Gothic" w:cstheme="minorHAnsi"/>
          <w:b/>
          <w:color w:val="212121"/>
          <w:sz w:val="22"/>
          <w:szCs w:val="22"/>
          <w:u w:val="single"/>
          <w:lang w:val="es-ES"/>
        </w:rPr>
        <w:t>PRINCIPALES PREOCUPACIONES DE DDHH</w:t>
      </w:r>
    </w:p>
    <w:p w14:paraId="507A5BF2" w14:textId="77777777" w:rsidR="00B47EF4" w:rsidRPr="0047791B" w:rsidRDefault="00B47EF4" w:rsidP="0047791B">
      <w:pPr>
        <w:pStyle w:val="HTMLconformatoprevio"/>
        <w:shd w:val="clear" w:color="auto" w:fill="FFFFFF"/>
        <w:spacing w:before="120" w:after="120"/>
        <w:jc w:val="both"/>
        <w:rPr>
          <w:rFonts w:ascii="Amnesty Trade Gothic" w:hAnsi="Amnesty Trade Gothic" w:cstheme="minorHAnsi"/>
          <w:color w:val="212121"/>
          <w:sz w:val="22"/>
          <w:szCs w:val="22"/>
          <w:lang w:val="es-AR"/>
        </w:rPr>
      </w:pPr>
      <w:r w:rsidRPr="0047791B">
        <w:rPr>
          <w:rFonts w:ascii="Amnesty Trade Gothic" w:hAnsi="Amnesty Trade Gothic" w:cstheme="minorHAnsi"/>
          <w:color w:val="212121"/>
          <w:sz w:val="22"/>
          <w:szCs w:val="22"/>
          <w:lang w:val="es-ES"/>
        </w:rPr>
        <w:t>Amnistía Internacional ha investigado durante años el uso de armas de electrochoque en todo el mundo y ha destacado repetidamente dos preocupaciones principales en materia de derechos humanos, que han sido compartidas por otros organismos internacionales:</w:t>
      </w:r>
    </w:p>
    <w:p w14:paraId="01264329" w14:textId="77777777" w:rsidR="00601C7E" w:rsidRPr="0047791B" w:rsidRDefault="00601C7E" w:rsidP="0047791B">
      <w:pPr>
        <w:spacing w:before="120" w:after="120" w:line="240" w:lineRule="auto"/>
        <w:jc w:val="both"/>
        <w:rPr>
          <w:rFonts w:ascii="Amnesty Trade Gothic" w:hAnsi="Amnesty Trade Gothic" w:cstheme="minorHAnsi"/>
          <w:lang w:val="es-AR"/>
        </w:rPr>
      </w:pPr>
    </w:p>
    <w:p w14:paraId="6114DAB7" w14:textId="6F7CD8C9" w:rsidR="00B47EF4" w:rsidRPr="001466A1" w:rsidRDefault="00B47EF4" w:rsidP="001466A1">
      <w:pPr>
        <w:pStyle w:val="HTMLconformatoprevio"/>
        <w:numPr>
          <w:ilvl w:val="0"/>
          <w:numId w:val="1"/>
        </w:numPr>
        <w:shd w:val="clear" w:color="auto" w:fill="FFFFFF"/>
        <w:spacing w:before="120" w:after="120"/>
        <w:jc w:val="both"/>
        <w:rPr>
          <w:rFonts w:ascii="Amnesty Trade Gothic" w:hAnsi="Amnesty Trade Gothic" w:cstheme="minorHAnsi"/>
          <w:color w:val="212121"/>
          <w:sz w:val="22"/>
          <w:szCs w:val="22"/>
          <w:lang w:val="es-AR"/>
        </w:rPr>
      </w:pPr>
      <w:r w:rsidRPr="0047791B">
        <w:rPr>
          <w:rFonts w:ascii="Amnesty Trade Gothic" w:hAnsi="Amnesty Trade Gothic" w:cstheme="minorHAnsi"/>
          <w:color w:val="212121"/>
          <w:sz w:val="22"/>
          <w:szCs w:val="22"/>
          <w:lang w:val="es-ES"/>
        </w:rPr>
        <w:t xml:space="preserve">En primer lugar, se subestiman los riesgos relacionados con la salud y la vida de las personas expuestas al uso de estas armas. Estos riesgos se agravan especialmente en las personas vulnerables a las reacciones adversas de las descargas eléctricas, como las mujeres embarazadas, los ancianos, las personas que viven con enfermedades cardíacas o asma, y </w:t>
      </w:r>
      <w:r w:rsidRPr="0047791B">
        <w:rPr>
          <w:rFonts w:ascii="Arial" w:hAnsi="Arial" w:cs="Arial"/>
          <w:color w:val="212121"/>
          <w:sz w:val="22"/>
          <w:szCs w:val="22"/>
          <w:lang w:val="es-ES"/>
        </w:rPr>
        <w:t>​​</w:t>
      </w:r>
      <w:r w:rsidRPr="0047791B">
        <w:rPr>
          <w:rFonts w:ascii="Amnesty Trade Gothic" w:hAnsi="Amnesty Trade Gothic" w:cstheme="minorHAnsi"/>
          <w:color w:val="212121"/>
          <w:sz w:val="22"/>
          <w:szCs w:val="22"/>
          <w:lang w:val="es-ES"/>
        </w:rPr>
        <w:t xml:space="preserve">las personas bajo la influencia de drogas y o medicamentos. A </w:t>
      </w:r>
      <w:r w:rsidRPr="0047791B">
        <w:rPr>
          <w:rFonts w:ascii="Amnesty Trade Gothic" w:hAnsi="Amnesty Trade Gothic" w:cstheme="minorHAnsi"/>
          <w:color w:val="212121"/>
          <w:sz w:val="22"/>
          <w:szCs w:val="22"/>
          <w:lang w:val="es-ES"/>
        </w:rPr>
        <w:lastRenderedPageBreak/>
        <w:t xml:space="preserve">pesar de que tanto las autoridades como el fabricante </w:t>
      </w:r>
      <w:r w:rsidRPr="0047791B">
        <w:rPr>
          <w:rFonts w:ascii="Amnesty Trade Gothic" w:hAnsi="Amnesty Trade Gothic" w:cstheme="minorHAnsi"/>
          <w:i/>
          <w:color w:val="212121"/>
          <w:sz w:val="22"/>
          <w:szCs w:val="22"/>
          <w:lang w:val="es-ES"/>
        </w:rPr>
        <w:t>Axon</w:t>
      </w:r>
      <w:r w:rsidRPr="0047791B">
        <w:rPr>
          <w:rFonts w:ascii="Amnesty Trade Gothic" w:hAnsi="Amnesty Trade Gothic" w:cstheme="minorHAnsi"/>
          <w:color w:val="212121"/>
          <w:sz w:val="22"/>
          <w:szCs w:val="22"/>
          <w:lang w:val="es-ES"/>
        </w:rPr>
        <w:t xml:space="preserve"> (anteriormente </w:t>
      </w:r>
      <w:r w:rsidRPr="0047791B">
        <w:rPr>
          <w:rFonts w:ascii="Amnesty Trade Gothic" w:hAnsi="Amnesty Trade Gothic" w:cstheme="minorHAnsi"/>
          <w:i/>
          <w:color w:val="212121"/>
          <w:sz w:val="22"/>
          <w:szCs w:val="22"/>
          <w:lang w:val="es-ES"/>
        </w:rPr>
        <w:t>Taser International</w:t>
      </w:r>
      <w:r w:rsidRPr="0047791B">
        <w:rPr>
          <w:rFonts w:ascii="Amnesty Trade Gothic" w:hAnsi="Amnesty Trade Gothic" w:cstheme="minorHAnsi"/>
          <w:color w:val="212121"/>
          <w:sz w:val="22"/>
          <w:szCs w:val="22"/>
          <w:lang w:val="es-ES"/>
        </w:rPr>
        <w:t>) han tratado repetidamente de negar que las armas de descarga eléctrica hayan sido la causa directa de la muerte, en muchos casos el uso de armas de descarga eléctrica debe considerarse al menos ha contribuido en la muerte de una persona, a menudo en combinación con factores de riesgo existentes</w:t>
      </w:r>
      <w:r w:rsidR="00601C7E" w:rsidRPr="0047791B">
        <w:rPr>
          <w:rStyle w:val="Refdenotaalpie"/>
          <w:rFonts w:ascii="Amnesty Trade Gothic" w:hAnsi="Amnesty Trade Gothic" w:cstheme="minorHAnsi"/>
          <w:sz w:val="22"/>
          <w:szCs w:val="22"/>
        </w:rPr>
        <w:footnoteReference w:id="2"/>
      </w:r>
      <w:r w:rsidR="00601C7E" w:rsidRPr="0047791B">
        <w:rPr>
          <w:rFonts w:ascii="Amnesty Trade Gothic" w:hAnsi="Amnesty Trade Gothic" w:cstheme="minorHAnsi"/>
          <w:sz w:val="22"/>
          <w:szCs w:val="22"/>
          <w:lang w:val="es-AR"/>
        </w:rPr>
        <w:t>.</w:t>
      </w:r>
    </w:p>
    <w:p w14:paraId="4C29E8F3" w14:textId="147B1A3D" w:rsidR="00E917EB" w:rsidRPr="0047791B" w:rsidRDefault="00B47EF4" w:rsidP="0047791B">
      <w:pPr>
        <w:pStyle w:val="HTMLconformatoprevio"/>
        <w:numPr>
          <w:ilvl w:val="0"/>
          <w:numId w:val="1"/>
        </w:numPr>
        <w:shd w:val="clear" w:color="auto" w:fill="FFFFFF"/>
        <w:spacing w:before="120" w:after="120"/>
        <w:jc w:val="both"/>
        <w:rPr>
          <w:rFonts w:ascii="Amnesty Trade Gothic" w:hAnsi="Amnesty Trade Gothic" w:cstheme="minorHAnsi"/>
          <w:color w:val="212121"/>
          <w:sz w:val="22"/>
          <w:szCs w:val="22"/>
          <w:lang w:val="es-AR"/>
        </w:rPr>
      </w:pPr>
      <w:r w:rsidRPr="0047791B">
        <w:rPr>
          <w:rFonts w:ascii="Amnesty Trade Gothic" w:hAnsi="Amnesty Trade Gothic" w:cstheme="minorHAnsi"/>
          <w:color w:val="212121"/>
          <w:sz w:val="22"/>
          <w:szCs w:val="22"/>
          <w:lang w:val="es-AR"/>
        </w:rPr>
        <w:t>E</w:t>
      </w:r>
      <w:r w:rsidRPr="0047791B">
        <w:rPr>
          <w:rFonts w:ascii="Amnesty Trade Gothic" w:hAnsi="Amnesty Trade Gothic" w:cstheme="minorHAnsi"/>
          <w:color w:val="212121"/>
          <w:sz w:val="22"/>
          <w:szCs w:val="22"/>
          <w:lang w:val="es-ES"/>
        </w:rPr>
        <w:t xml:space="preserve">n segundo lugar, la naturaleza misma de este tipo de armas presenta un alto riesgo de que se utilicen de manera inapropiada o </w:t>
      </w:r>
      <w:r w:rsidR="001067BE" w:rsidRPr="0047791B">
        <w:rPr>
          <w:rFonts w:ascii="Amnesty Trade Gothic" w:hAnsi="Amnesty Trade Gothic" w:cstheme="minorHAnsi"/>
          <w:color w:val="212121"/>
          <w:sz w:val="22"/>
          <w:szCs w:val="22"/>
          <w:lang w:val="es-ES"/>
        </w:rPr>
        <w:t xml:space="preserve">indebida, incluyendo </w:t>
      </w:r>
      <w:r w:rsidRPr="0047791B">
        <w:rPr>
          <w:rFonts w:ascii="Amnesty Trade Gothic" w:hAnsi="Amnesty Trade Gothic" w:cstheme="minorHAnsi"/>
          <w:color w:val="212121"/>
          <w:sz w:val="22"/>
          <w:szCs w:val="22"/>
          <w:lang w:val="es-ES"/>
        </w:rPr>
        <w:t>tratos o torturas crueles, inhuman</w:t>
      </w:r>
      <w:r w:rsidR="001067BE" w:rsidRPr="0047791B">
        <w:rPr>
          <w:rFonts w:ascii="Amnesty Trade Gothic" w:hAnsi="Amnesty Trade Gothic" w:cstheme="minorHAnsi"/>
          <w:color w:val="212121"/>
          <w:sz w:val="22"/>
          <w:szCs w:val="22"/>
          <w:lang w:val="es-ES"/>
        </w:rPr>
        <w:t>o</w:t>
      </w:r>
      <w:r w:rsidRPr="0047791B">
        <w:rPr>
          <w:rFonts w:ascii="Amnesty Trade Gothic" w:hAnsi="Amnesty Trade Gothic" w:cstheme="minorHAnsi"/>
          <w:color w:val="212121"/>
          <w:sz w:val="22"/>
          <w:szCs w:val="22"/>
          <w:lang w:val="es-ES"/>
        </w:rPr>
        <w:t xml:space="preserve">s o degradantes: las armas de electrochoque son relativamente fácil de manejar, pero casi no deja huellas en la persona y el sufrimiento serio causado a la persona no es visible </w:t>
      </w:r>
      <w:r w:rsidRPr="0047791B">
        <w:rPr>
          <w:rFonts w:ascii="Amnesty Trade Gothic" w:hAnsi="Amnesty Trade Gothic" w:cstheme="minorHAnsi"/>
          <w:color w:val="212121"/>
          <w:sz w:val="22"/>
          <w:szCs w:val="22"/>
          <w:lang w:val="es-AR"/>
        </w:rPr>
        <w:t>para</w:t>
      </w:r>
      <w:r w:rsidR="001067BE" w:rsidRPr="0047791B">
        <w:rPr>
          <w:rFonts w:ascii="Amnesty Trade Gothic" w:hAnsi="Amnesty Trade Gothic" w:cstheme="minorHAnsi"/>
          <w:color w:val="212121"/>
          <w:sz w:val="22"/>
          <w:szCs w:val="22"/>
          <w:lang w:val="es-AR"/>
        </w:rPr>
        <w:t xml:space="preserve"> la fuerza de seguridad que está utilizando el arma</w:t>
      </w:r>
      <w:r w:rsidRPr="0047791B">
        <w:rPr>
          <w:rFonts w:ascii="Amnesty Trade Gothic" w:hAnsi="Amnesty Trade Gothic" w:cstheme="minorHAnsi"/>
          <w:color w:val="212121"/>
          <w:sz w:val="22"/>
          <w:szCs w:val="22"/>
          <w:lang w:val="es-AR"/>
        </w:rPr>
        <w:t xml:space="preserve">. Como resultado, esto puede </w:t>
      </w:r>
      <w:r w:rsidR="001067BE" w:rsidRPr="0047791B">
        <w:rPr>
          <w:rFonts w:ascii="Amnesty Trade Gothic" w:hAnsi="Amnesty Trade Gothic" w:cstheme="minorHAnsi"/>
          <w:color w:val="212121"/>
          <w:sz w:val="22"/>
          <w:szCs w:val="22"/>
          <w:lang w:val="es-AR"/>
        </w:rPr>
        <w:t>provocar</w:t>
      </w:r>
      <w:r w:rsidRPr="0047791B">
        <w:rPr>
          <w:rFonts w:ascii="Amnesty Trade Gothic" w:hAnsi="Amnesty Trade Gothic" w:cstheme="minorHAnsi"/>
          <w:color w:val="212121"/>
          <w:sz w:val="22"/>
          <w:szCs w:val="22"/>
          <w:lang w:val="es-AR"/>
        </w:rPr>
        <w:t xml:space="preserve"> que </w:t>
      </w:r>
      <w:r w:rsidR="001067BE" w:rsidRPr="0047791B">
        <w:rPr>
          <w:rFonts w:ascii="Amnesty Trade Gothic" w:hAnsi="Amnesty Trade Gothic" w:cstheme="minorHAnsi"/>
          <w:color w:val="212121"/>
          <w:sz w:val="22"/>
          <w:szCs w:val="22"/>
          <w:lang w:val="es-AR"/>
        </w:rPr>
        <w:t>las fuerzas de seguridad</w:t>
      </w:r>
      <w:r w:rsidRPr="0047791B">
        <w:rPr>
          <w:rFonts w:ascii="Amnesty Trade Gothic" w:hAnsi="Amnesty Trade Gothic" w:cstheme="minorHAnsi"/>
          <w:color w:val="212121"/>
          <w:sz w:val="22"/>
          <w:szCs w:val="22"/>
          <w:lang w:val="es-AR"/>
        </w:rPr>
        <w:t xml:space="preserve"> </w:t>
      </w:r>
      <w:r w:rsidR="001067BE" w:rsidRPr="0047791B">
        <w:rPr>
          <w:rFonts w:ascii="Amnesty Trade Gothic" w:hAnsi="Amnesty Trade Gothic" w:cstheme="minorHAnsi"/>
          <w:color w:val="212121"/>
          <w:sz w:val="22"/>
          <w:szCs w:val="22"/>
          <w:lang w:val="es-AR"/>
        </w:rPr>
        <w:t>utilicen</w:t>
      </w:r>
      <w:r w:rsidRPr="0047791B">
        <w:rPr>
          <w:rFonts w:ascii="Amnesty Trade Gothic" w:hAnsi="Amnesty Trade Gothic" w:cstheme="minorHAnsi"/>
          <w:color w:val="212121"/>
          <w:sz w:val="22"/>
          <w:szCs w:val="22"/>
          <w:lang w:val="es-AR"/>
        </w:rPr>
        <w:t xml:space="preserve"> </w:t>
      </w:r>
      <w:proofErr w:type="gramStart"/>
      <w:r w:rsidRPr="0047791B">
        <w:rPr>
          <w:rFonts w:ascii="Amnesty Trade Gothic" w:hAnsi="Amnesty Trade Gothic" w:cstheme="minorHAnsi"/>
          <w:color w:val="212121"/>
          <w:sz w:val="22"/>
          <w:szCs w:val="22"/>
          <w:lang w:val="es-AR"/>
        </w:rPr>
        <w:t>est</w:t>
      </w:r>
      <w:r w:rsidR="001067BE" w:rsidRPr="0047791B">
        <w:rPr>
          <w:rFonts w:ascii="Amnesty Trade Gothic" w:hAnsi="Amnesty Trade Gothic" w:cstheme="minorHAnsi"/>
          <w:color w:val="212121"/>
          <w:sz w:val="22"/>
          <w:szCs w:val="22"/>
          <w:lang w:val="es-AR"/>
        </w:rPr>
        <w:t>e</w:t>
      </w:r>
      <w:r w:rsidRPr="0047791B">
        <w:rPr>
          <w:rFonts w:ascii="Amnesty Trade Gothic" w:hAnsi="Amnesty Trade Gothic" w:cstheme="minorHAnsi"/>
          <w:color w:val="212121"/>
          <w:sz w:val="22"/>
          <w:szCs w:val="22"/>
          <w:lang w:val="es-AR"/>
        </w:rPr>
        <w:t xml:space="preserve"> arma</w:t>
      </w:r>
      <w:proofErr w:type="gramEnd"/>
      <w:r w:rsidRPr="0047791B">
        <w:rPr>
          <w:rFonts w:ascii="Amnesty Trade Gothic" w:hAnsi="Amnesty Trade Gothic" w:cstheme="minorHAnsi"/>
          <w:color w:val="212121"/>
          <w:sz w:val="22"/>
          <w:szCs w:val="22"/>
          <w:lang w:val="es-AR"/>
        </w:rPr>
        <w:t xml:space="preserve"> con demasiada facilidad y rapidez, sin </w:t>
      </w:r>
      <w:r w:rsidR="001067BE" w:rsidRPr="0047791B">
        <w:rPr>
          <w:rFonts w:ascii="Amnesty Trade Gothic" w:hAnsi="Amnesty Trade Gothic" w:cstheme="minorHAnsi"/>
          <w:color w:val="212121"/>
          <w:sz w:val="22"/>
          <w:szCs w:val="22"/>
          <w:lang w:val="es-AR"/>
        </w:rPr>
        <w:t>evaluar</w:t>
      </w:r>
      <w:r w:rsidRPr="0047791B">
        <w:rPr>
          <w:rFonts w:ascii="Amnesty Trade Gothic" w:hAnsi="Amnesty Trade Gothic" w:cstheme="minorHAnsi"/>
          <w:color w:val="212121"/>
          <w:sz w:val="22"/>
          <w:szCs w:val="22"/>
          <w:lang w:val="es-AR"/>
        </w:rPr>
        <w:t xml:space="preserve"> suficientemente si la </w:t>
      </w:r>
      <w:r w:rsidR="001067BE" w:rsidRPr="0047791B">
        <w:rPr>
          <w:rFonts w:ascii="Amnesty Trade Gothic" w:hAnsi="Amnesty Trade Gothic" w:cstheme="minorHAnsi"/>
          <w:color w:val="212121"/>
          <w:sz w:val="22"/>
          <w:szCs w:val="22"/>
          <w:lang w:val="es-AR"/>
        </w:rPr>
        <w:t>situación realmente justifica su</w:t>
      </w:r>
      <w:r w:rsidRPr="0047791B">
        <w:rPr>
          <w:rFonts w:ascii="Amnesty Trade Gothic" w:hAnsi="Amnesty Trade Gothic" w:cstheme="minorHAnsi"/>
          <w:color w:val="212121"/>
          <w:sz w:val="22"/>
          <w:szCs w:val="22"/>
          <w:lang w:val="es-AR"/>
        </w:rPr>
        <w:t xml:space="preserve"> uso y sin considerar opciones alternativas que causen menos sufrimiento y presenten un nivel de riesgo menor. </w:t>
      </w:r>
    </w:p>
    <w:p w14:paraId="3CB546C8" w14:textId="14128701" w:rsidR="001067BE" w:rsidRPr="0047791B" w:rsidRDefault="001067BE" w:rsidP="0047791B">
      <w:pPr>
        <w:pStyle w:val="HTMLconformatoprevio"/>
        <w:shd w:val="clear" w:color="auto" w:fill="FFFFFF"/>
        <w:spacing w:before="120" w:after="120"/>
        <w:jc w:val="both"/>
        <w:rPr>
          <w:rFonts w:ascii="Amnesty Trade Gothic" w:hAnsi="Amnesty Trade Gothic" w:cstheme="minorHAnsi"/>
          <w:color w:val="212121"/>
          <w:sz w:val="22"/>
          <w:szCs w:val="22"/>
          <w:lang w:val="es-ES"/>
        </w:rPr>
      </w:pPr>
      <w:r w:rsidRPr="0047791B">
        <w:rPr>
          <w:rFonts w:ascii="Amnesty Trade Gothic" w:hAnsi="Amnesty Trade Gothic" w:cstheme="minorHAnsi"/>
          <w:color w:val="212121"/>
          <w:sz w:val="22"/>
          <w:szCs w:val="22"/>
          <w:lang w:val="es-AR"/>
        </w:rPr>
        <w:t>A su vez,</w:t>
      </w:r>
      <w:r w:rsidR="00B47EF4" w:rsidRPr="0047791B">
        <w:rPr>
          <w:rFonts w:ascii="Amnesty Trade Gothic" w:hAnsi="Amnesty Trade Gothic" w:cstheme="minorHAnsi"/>
          <w:color w:val="212121"/>
          <w:sz w:val="22"/>
          <w:szCs w:val="22"/>
          <w:lang w:val="es-AR"/>
        </w:rPr>
        <w:t xml:space="preserve"> existe riesgo de uso excesivo, cuando ya se ha recurrido al arma en un caso particular, </w:t>
      </w:r>
      <w:r w:rsidR="0047791B" w:rsidRPr="0047791B">
        <w:rPr>
          <w:rFonts w:ascii="Amnesty Trade Gothic" w:hAnsi="Amnesty Trade Gothic" w:cstheme="minorHAnsi"/>
          <w:color w:val="212121"/>
          <w:sz w:val="22"/>
          <w:szCs w:val="22"/>
          <w:lang w:val="es-AR"/>
        </w:rPr>
        <w:t>puede hacerse</w:t>
      </w:r>
      <w:r w:rsidR="00B47EF4" w:rsidRPr="0047791B">
        <w:rPr>
          <w:rFonts w:ascii="Amnesty Trade Gothic" w:hAnsi="Amnesty Trade Gothic" w:cstheme="minorHAnsi"/>
          <w:color w:val="212121"/>
          <w:sz w:val="22"/>
          <w:szCs w:val="22"/>
          <w:lang w:val="es-AR"/>
        </w:rPr>
        <w:t xml:space="preserve"> uso repetido para mantener a la persona bajo control.</w:t>
      </w:r>
      <w:r w:rsidR="00B47EF4" w:rsidRPr="0047791B">
        <w:rPr>
          <w:rFonts w:ascii="Amnesty Trade Gothic" w:hAnsi="Amnesty Trade Gothic" w:cstheme="minorHAnsi"/>
          <w:color w:val="212121"/>
          <w:sz w:val="22"/>
          <w:szCs w:val="22"/>
          <w:lang w:val="es-ES"/>
        </w:rPr>
        <w:t xml:space="preserve"> </w:t>
      </w:r>
    </w:p>
    <w:p w14:paraId="11693303" w14:textId="063EC3DC" w:rsidR="001067BE" w:rsidRPr="0047791B" w:rsidRDefault="00B47EF4" w:rsidP="0047791B">
      <w:pPr>
        <w:pStyle w:val="HTMLconformatoprevio"/>
        <w:shd w:val="clear" w:color="auto" w:fill="FFFFFF"/>
        <w:spacing w:before="120" w:after="120"/>
        <w:jc w:val="both"/>
        <w:rPr>
          <w:rFonts w:ascii="Amnesty Trade Gothic" w:hAnsi="Amnesty Trade Gothic" w:cstheme="minorHAnsi"/>
          <w:color w:val="212121"/>
          <w:sz w:val="22"/>
          <w:szCs w:val="22"/>
          <w:lang w:val="es-AR"/>
        </w:rPr>
      </w:pPr>
      <w:r w:rsidRPr="0047791B">
        <w:rPr>
          <w:rFonts w:ascii="Amnesty Trade Gothic" w:hAnsi="Amnesty Trade Gothic" w:cstheme="minorHAnsi"/>
          <w:color w:val="212121"/>
          <w:sz w:val="22"/>
          <w:szCs w:val="22"/>
          <w:lang w:val="es-AR"/>
        </w:rPr>
        <w:t>En vi</w:t>
      </w:r>
      <w:r w:rsidR="001067BE" w:rsidRPr="0047791B">
        <w:rPr>
          <w:rFonts w:ascii="Amnesty Trade Gothic" w:hAnsi="Amnesty Trade Gothic" w:cstheme="minorHAnsi"/>
          <w:color w:val="212121"/>
          <w:sz w:val="22"/>
          <w:szCs w:val="22"/>
          <w:lang w:val="es-AR"/>
        </w:rPr>
        <w:t xml:space="preserve">rtud </w:t>
      </w:r>
      <w:r w:rsidRPr="0047791B">
        <w:rPr>
          <w:rFonts w:ascii="Amnesty Trade Gothic" w:hAnsi="Amnesty Trade Gothic" w:cstheme="minorHAnsi"/>
          <w:color w:val="212121"/>
          <w:sz w:val="22"/>
          <w:szCs w:val="22"/>
          <w:lang w:val="es-AR"/>
        </w:rPr>
        <w:t xml:space="preserve">de estos riesgos, Amnistía Internacional ha </w:t>
      </w:r>
      <w:r w:rsidR="0047791B" w:rsidRPr="0047791B">
        <w:rPr>
          <w:rFonts w:ascii="Amnesty Trade Gothic" w:hAnsi="Amnesty Trade Gothic" w:cstheme="minorHAnsi"/>
          <w:color w:val="212121"/>
          <w:sz w:val="22"/>
          <w:szCs w:val="22"/>
          <w:lang w:val="es-AR"/>
        </w:rPr>
        <w:t>solicitado</w:t>
      </w:r>
      <w:r w:rsidRPr="0047791B">
        <w:rPr>
          <w:rFonts w:ascii="Amnesty Trade Gothic" w:hAnsi="Amnesty Trade Gothic" w:cstheme="minorHAnsi"/>
          <w:color w:val="212121"/>
          <w:sz w:val="22"/>
          <w:szCs w:val="22"/>
          <w:lang w:val="es-AR"/>
        </w:rPr>
        <w:t xml:space="preserve"> constantemente a los gobiernos y</w:t>
      </w:r>
      <w:r w:rsidR="001067BE" w:rsidRPr="0047791B">
        <w:rPr>
          <w:rFonts w:ascii="Amnesty Trade Gothic" w:hAnsi="Amnesty Trade Gothic" w:cstheme="minorHAnsi"/>
          <w:color w:val="212121"/>
          <w:sz w:val="22"/>
          <w:szCs w:val="22"/>
          <w:lang w:val="es-AR"/>
        </w:rPr>
        <w:t xml:space="preserve"> a</w:t>
      </w:r>
      <w:r w:rsidRPr="0047791B">
        <w:rPr>
          <w:rFonts w:ascii="Amnesty Trade Gothic" w:hAnsi="Amnesty Trade Gothic" w:cstheme="minorHAnsi"/>
          <w:color w:val="212121"/>
          <w:sz w:val="22"/>
          <w:szCs w:val="22"/>
          <w:lang w:val="es-AR"/>
        </w:rPr>
        <w:t xml:space="preserve"> las autoridades encargadas de hacer cumplir la ley que solo permitan el uso de armas de electrochoque en situaciones de amenazas graves a la vida o de lesiones graves para evitar el uso de armas de fuego. </w:t>
      </w:r>
    </w:p>
    <w:p w14:paraId="0BD6B117" w14:textId="77777777" w:rsidR="00B47EF4" w:rsidRPr="0047791B" w:rsidRDefault="00B47EF4" w:rsidP="0047791B">
      <w:pPr>
        <w:pStyle w:val="HTMLconformatoprevio"/>
        <w:shd w:val="clear" w:color="auto" w:fill="FFFFFF"/>
        <w:spacing w:before="120" w:after="120"/>
        <w:jc w:val="both"/>
        <w:rPr>
          <w:rFonts w:ascii="Amnesty Trade Gothic" w:hAnsi="Amnesty Trade Gothic" w:cstheme="minorHAnsi"/>
          <w:color w:val="212121"/>
          <w:sz w:val="22"/>
          <w:szCs w:val="22"/>
          <w:lang w:val="es-AR"/>
        </w:rPr>
      </w:pPr>
      <w:r w:rsidRPr="0047791B">
        <w:rPr>
          <w:rFonts w:ascii="Amnesty Trade Gothic" w:hAnsi="Amnesty Trade Gothic" w:cstheme="minorHAnsi"/>
          <w:color w:val="212121"/>
          <w:sz w:val="22"/>
          <w:szCs w:val="22"/>
          <w:lang w:val="es-AR"/>
        </w:rPr>
        <w:t>En este sentido, es importante aclarar que Amnistía Internacional no se opone rotundamente al uso de proyectiles para electrochoque en la aplicación de la ley en todos los casos. Sin embargo, en vista de los graves riesgos mencionados anteriormente, es crucial que las autoridades tomen una serie de medidas para limitar su uso y, en la medida de lo posible, evitar que estos riesgos se materialicen.</w:t>
      </w:r>
    </w:p>
    <w:p w14:paraId="46547F45" w14:textId="77777777" w:rsidR="00B47EF4" w:rsidRPr="0047791B" w:rsidRDefault="00B47EF4" w:rsidP="0047791B">
      <w:pPr>
        <w:spacing w:before="120" w:after="120" w:line="240" w:lineRule="auto"/>
        <w:jc w:val="both"/>
        <w:rPr>
          <w:rFonts w:ascii="Amnesty Trade Gothic" w:hAnsi="Amnesty Trade Gothic" w:cstheme="minorHAnsi"/>
          <w:lang w:val="es-AR"/>
        </w:rPr>
      </w:pPr>
    </w:p>
    <w:p w14:paraId="32A35195" w14:textId="67FB3330" w:rsidR="005E5556" w:rsidRPr="0047791B" w:rsidRDefault="001067BE" w:rsidP="0047791B">
      <w:pPr>
        <w:pStyle w:val="Prrafodelista"/>
        <w:numPr>
          <w:ilvl w:val="0"/>
          <w:numId w:val="1"/>
        </w:numPr>
        <w:spacing w:before="120" w:after="120" w:line="240" w:lineRule="auto"/>
        <w:contextualSpacing w:val="0"/>
        <w:jc w:val="both"/>
        <w:rPr>
          <w:rFonts w:ascii="Amnesty Trade Gothic" w:hAnsi="Amnesty Trade Gothic" w:cstheme="minorHAnsi"/>
          <w:b/>
          <w:u w:val="single"/>
          <w:lang w:val="es-AR"/>
        </w:rPr>
      </w:pPr>
      <w:r w:rsidRPr="0047791B">
        <w:rPr>
          <w:rFonts w:ascii="Amnesty Trade Gothic" w:hAnsi="Amnesty Trade Gothic" w:cstheme="minorHAnsi"/>
          <w:b/>
          <w:u w:val="single"/>
          <w:lang w:val="es-AR"/>
        </w:rPr>
        <w:t>“HALLAZGOS” DE AMNISTÍA INTERNACIONAL</w:t>
      </w:r>
    </w:p>
    <w:p w14:paraId="3E7DA0F6" w14:textId="522DC4B4" w:rsidR="008073DA" w:rsidRPr="0047791B" w:rsidRDefault="008073DA" w:rsidP="0047791B">
      <w:pPr>
        <w:pStyle w:val="Prrafodelista"/>
        <w:numPr>
          <w:ilvl w:val="0"/>
          <w:numId w:val="2"/>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4" w:hanging="284"/>
        <w:contextualSpacing w:val="0"/>
        <w:jc w:val="both"/>
        <w:rPr>
          <w:rFonts w:ascii="Amnesty Trade Gothic" w:eastAsia="Times New Roman" w:hAnsi="Amnesty Trade Gothic" w:cstheme="minorHAnsi"/>
          <w:color w:val="212121"/>
          <w:lang w:val="es-ES"/>
        </w:rPr>
      </w:pPr>
      <w:r w:rsidRPr="0047791B">
        <w:rPr>
          <w:rFonts w:ascii="Amnesty Trade Gothic" w:eastAsia="Times New Roman" w:hAnsi="Amnesty Trade Gothic" w:cstheme="minorHAnsi"/>
          <w:color w:val="212121"/>
          <w:lang w:val="es-ES"/>
        </w:rPr>
        <w:t xml:space="preserve">Las armas </w:t>
      </w:r>
      <w:r w:rsidR="0047791B">
        <w:rPr>
          <w:rFonts w:ascii="Amnesty Trade Gothic" w:eastAsia="Times New Roman" w:hAnsi="Amnesty Trade Gothic" w:cstheme="minorHAnsi"/>
          <w:color w:val="212121"/>
          <w:lang w:val="es-ES"/>
        </w:rPr>
        <w:t xml:space="preserve">tipo </w:t>
      </w:r>
      <w:r w:rsidRPr="0047791B">
        <w:rPr>
          <w:rFonts w:ascii="Amnesty Trade Gothic" w:eastAsia="Times New Roman" w:hAnsi="Amnesty Trade Gothic" w:cstheme="minorHAnsi"/>
          <w:i/>
          <w:color w:val="212121"/>
          <w:lang w:val="es-ES"/>
        </w:rPr>
        <w:t>Taser</w:t>
      </w:r>
      <w:r w:rsidRPr="0047791B">
        <w:rPr>
          <w:rFonts w:ascii="Amnesty Trade Gothic" w:eastAsia="Times New Roman" w:hAnsi="Amnesty Trade Gothic" w:cstheme="minorHAnsi"/>
          <w:color w:val="212121"/>
          <w:lang w:val="es-ES"/>
        </w:rPr>
        <w:t xml:space="preserve"> son usadas con demasiada frecuencia por las fuerzas de seguridad y en situaciones que no justifican tal uso:</w:t>
      </w:r>
    </w:p>
    <w:p w14:paraId="7494E36B" w14:textId="77777777" w:rsidR="008073DA" w:rsidRPr="0047791B" w:rsidRDefault="00DA0A97" w:rsidP="0047791B">
      <w:pPr>
        <w:pStyle w:val="Prrafodelista"/>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hanging="11"/>
        <w:contextualSpacing w:val="0"/>
        <w:jc w:val="both"/>
        <w:rPr>
          <w:rFonts w:ascii="Amnesty Trade Gothic" w:eastAsia="Times New Roman" w:hAnsi="Amnesty Trade Gothic" w:cstheme="minorHAnsi"/>
          <w:color w:val="212121"/>
          <w:lang w:val="es-ES"/>
        </w:rPr>
      </w:pPr>
      <w:r w:rsidRPr="0047791B">
        <w:rPr>
          <w:rFonts w:ascii="Amnesty Trade Gothic" w:eastAsia="Times New Roman" w:hAnsi="Amnesty Trade Gothic" w:cstheme="minorHAnsi"/>
          <w:b/>
          <w:color w:val="212121"/>
          <w:lang w:val="es-ES"/>
        </w:rPr>
        <w:t>a.</w:t>
      </w:r>
      <w:r w:rsidRPr="0047791B">
        <w:rPr>
          <w:rFonts w:ascii="Amnesty Trade Gothic" w:eastAsia="Times New Roman" w:hAnsi="Amnesty Trade Gothic" w:cstheme="minorHAnsi"/>
          <w:color w:val="212121"/>
          <w:lang w:val="es-ES"/>
        </w:rPr>
        <w:t xml:space="preserve"> </w:t>
      </w:r>
      <w:r w:rsidR="008073DA" w:rsidRPr="0047791B">
        <w:rPr>
          <w:rFonts w:ascii="Amnesty Trade Gothic" w:eastAsia="Times New Roman" w:hAnsi="Amnesty Trade Gothic" w:cstheme="minorHAnsi"/>
          <w:color w:val="212121"/>
          <w:lang w:val="es-ES"/>
        </w:rPr>
        <w:t xml:space="preserve"> </w:t>
      </w:r>
      <w:r w:rsidRPr="0047791B">
        <w:rPr>
          <w:rFonts w:ascii="Amnesty Trade Gothic" w:eastAsia="Times New Roman" w:hAnsi="Amnesty Trade Gothic" w:cstheme="minorHAnsi"/>
          <w:color w:val="212121"/>
          <w:lang w:val="es-ES"/>
        </w:rPr>
        <w:t xml:space="preserve">En muchas ocasiones se utilizan en contra de la reglamentación sobre su uso y de las </w:t>
      </w:r>
      <w:r w:rsidR="008073DA" w:rsidRPr="0047791B">
        <w:rPr>
          <w:rFonts w:ascii="Amnesty Trade Gothic" w:eastAsia="Times New Roman" w:hAnsi="Amnesty Trade Gothic" w:cstheme="minorHAnsi"/>
          <w:color w:val="212121"/>
          <w:lang w:val="es-ES"/>
        </w:rPr>
        <w:t>instruccion</w:t>
      </w:r>
      <w:r w:rsidRPr="0047791B">
        <w:rPr>
          <w:rFonts w:ascii="Amnesty Trade Gothic" w:eastAsia="Times New Roman" w:hAnsi="Amnesty Trade Gothic" w:cstheme="minorHAnsi"/>
          <w:color w:val="212121"/>
          <w:lang w:val="es-ES"/>
        </w:rPr>
        <w:t>es de seguridad del fabricante puesto que</w:t>
      </w:r>
      <w:r w:rsidR="008073DA" w:rsidRPr="0047791B">
        <w:rPr>
          <w:rFonts w:ascii="Amnesty Trade Gothic" w:eastAsia="Times New Roman" w:hAnsi="Amnesty Trade Gothic" w:cstheme="minorHAnsi"/>
          <w:color w:val="212121"/>
          <w:lang w:val="es-ES"/>
        </w:rPr>
        <w:t xml:space="preserve"> </w:t>
      </w:r>
      <w:r w:rsidRPr="0047791B">
        <w:rPr>
          <w:rFonts w:ascii="Amnesty Trade Gothic" w:eastAsia="Times New Roman" w:hAnsi="Amnesty Trade Gothic" w:cstheme="minorHAnsi"/>
          <w:color w:val="212121"/>
          <w:lang w:val="es-ES"/>
        </w:rPr>
        <w:t>este tipo de</w:t>
      </w:r>
      <w:r w:rsidR="008073DA" w:rsidRPr="0047791B">
        <w:rPr>
          <w:rFonts w:ascii="Amnesty Trade Gothic" w:eastAsia="Times New Roman" w:hAnsi="Amnesty Trade Gothic" w:cstheme="minorHAnsi"/>
          <w:color w:val="212121"/>
          <w:lang w:val="es-ES"/>
        </w:rPr>
        <w:t xml:space="preserve"> armas aparecen como la primera </w:t>
      </w:r>
      <w:r w:rsidRPr="0047791B">
        <w:rPr>
          <w:rFonts w:ascii="Amnesty Trade Gothic" w:eastAsia="Times New Roman" w:hAnsi="Amnesty Trade Gothic" w:cstheme="minorHAnsi"/>
          <w:color w:val="212121"/>
          <w:lang w:val="es-ES"/>
        </w:rPr>
        <w:t>respuesta de las fuerzas policiales.</w:t>
      </w:r>
    </w:p>
    <w:p w14:paraId="0EE568D9" w14:textId="77777777" w:rsidR="00DA0A97" w:rsidRPr="0047791B" w:rsidRDefault="00DA0A97" w:rsidP="0047791B">
      <w:pPr>
        <w:pStyle w:val="Prrafodelista"/>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hanging="11"/>
        <w:contextualSpacing w:val="0"/>
        <w:jc w:val="both"/>
        <w:rPr>
          <w:rFonts w:ascii="Amnesty Trade Gothic" w:eastAsia="Times New Roman" w:hAnsi="Amnesty Trade Gothic" w:cstheme="minorHAnsi"/>
          <w:color w:val="212121"/>
          <w:lang w:val="es-ES"/>
        </w:rPr>
      </w:pPr>
      <w:r w:rsidRPr="0047791B">
        <w:rPr>
          <w:rFonts w:ascii="Amnesty Trade Gothic" w:eastAsia="Times New Roman" w:hAnsi="Amnesty Trade Gothic" w:cstheme="minorHAnsi"/>
          <w:b/>
          <w:color w:val="212121"/>
          <w:lang w:val="es-ES"/>
        </w:rPr>
        <w:t>b.</w:t>
      </w:r>
      <w:r w:rsidR="008A4EF2" w:rsidRPr="0047791B">
        <w:rPr>
          <w:rFonts w:ascii="Amnesty Trade Gothic" w:eastAsia="Times New Roman" w:hAnsi="Amnesty Trade Gothic" w:cstheme="minorHAnsi"/>
          <w:color w:val="212121"/>
          <w:lang w:val="es-ES"/>
        </w:rPr>
        <w:t xml:space="preserve"> Se utilizan</w:t>
      </w:r>
      <w:r w:rsidRPr="0047791B">
        <w:rPr>
          <w:rFonts w:ascii="Amnesty Trade Gothic" w:eastAsia="Times New Roman" w:hAnsi="Amnesty Trade Gothic" w:cstheme="minorHAnsi"/>
          <w:color w:val="212121"/>
          <w:lang w:val="es-ES"/>
        </w:rPr>
        <w:t xml:space="preserve"> </w:t>
      </w:r>
      <w:r w:rsidR="008073DA" w:rsidRPr="0047791B">
        <w:rPr>
          <w:rFonts w:ascii="Amnesty Trade Gothic" w:eastAsia="Times New Roman" w:hAnsi="Amnesty Trade Gothic" w:cstheme="minorHAnsi"/>
          <w:color w:val="212121"/>
          <w:lang w:val="es-ES"/>
        </w:rPr>
        <w:t xml:space="preserve">contra las personas más vulnerables, como </w:t>
      </w:r>
      <w:r w:rsidR="008A4EF2" w:rsidRPr="0047791B">
        <w:rPr>
          <w:rFonts w:ascii="Amnesty Trade Gothic" w:eastAsia="Times New Roman" w:hAnsi="Amnesty Trade Gothic" w:cstheme="minorHAnsi"/>
          <w:color w:val="212121"/>
          <w:lang w:val="es-ES"/>
        </w:rPr>
        <w:t>personas con discapacidad</w:t>
      </w:r>
      <w:r w:rsidR="008073DA" w:rsidRPr="0047791B">
        <w:rPr>
          <w:rFonts w:ascii="Amnesty Trade Gothic" w:eastAsia="Times New Roman" w:hAnsi="Amnesty Trade Gothic" w:cstheme="minorHAnsi"/>
          <w:color w:val="212121"/>
          <w:lang w:val="es-ES"/>
        </w:rPr>
        <w:t xml:space="preserve"> menta</w:t>
      </w:r>
      <w:r w:rsidR="008A4EF2" w:rsidRPr="0047791B">
        <w:rPr>
          <w:rFonts w:ascii="Amnesty Trade Gothic" w:eastAsia="Times New Roman" w:hAnsi="Amnesty Trade Gothic" w:cstheme="minorHAnsi"/>
          <w:color w:val="212121"/>
          <w:lang w:val="es-ES"/>
        </w:rPr>
        <w:t>l</w:t>
      </w:r>
      <w:r w:rsidR="008073DA" w:rsidRPr="0047791B">
        <w:rPr>
          <w:rFonts w:ascii="Amnesty Trade Gothic" w:eastAsia="Times New Roman" w:hAnsi="Amnesty Trade Gothic" w:cstheme="minorHAnsi"/>
          <w:color w:val="212121"/>
          <w:lang w:val="es-ES"/>
        </w:rPr>
        <w:t xml:space="preserve"> o que </w:t>
      </w:r>
      <w:r w:rsidR="008A4EF2" w:rsidRPr="0047791B">
        <w:rPr>
          <w:rFonts w:ascii="Amnesty Trade Gothic" w:eastAsia="Times New Roman" w:hAnsi="Amnesty Trade Gothic" w:cstheme="minorHAnsi"/>
          <w:color w:val="212121"/>
          <w:lang w:val="es-ES"/>
        </w:rPr>
        <w:t>viven</w:t>
      </w:r>
      <w:r w:rsidR="008073DA" w:rsidRPr="0047791B">
        <w:rPr>
          <w:rFonts w:ascii="Amnesty Trade Gothic" w:eastAsia="Times New Roman" w:hAnsi="Amnesty Trade Gothic" w:cstheme="minorHAnsi"/>
          <w:color w:val="212121"/>
          <w:lang w:val="es-ES"/>
        </w:rPr>
        <w:t xml:space="preserve"> una situación de trastorno mental</w:t>
      </w:r>
      <w:r w:rsidR="008A4EF2" w:rsidRPr="0047791B">
        <w:rPr>
          <w:rFonts w:ascii="Amnesty Trade Gothic" w:eastAsia="Times New Roman" w:hAnsi="Amnesty Trade Gothic" w:cstheme="minorHAnsi"/>
          <w:color w:val="212121"/>
          <w:lang w:val="es-ES"/>
        </w:rPr>
        <w:t>, psicológico</w:t>
      </w:r>
      <w:r w:rsidR="008865B6" w:rsidRPr="0047791B">
        <w:rPr>
          <w:rFonts w:ascii="Amnesty Trade Gothic" w:eastAsia="Times New Roman" w:hAnsi="Amnesty Trade Gothic" w:cstheme="minorHAnsi"/>
          <w:color w:val="212121"/>
          <w:lang w:val="es-ES"/>
        </w:rPr>
        <w:t xml:space="preserve"> o crisis.</w:t>
      </w:r>
    </w:p>
    <w:p w14:paraId="11F412BE" w14:textId="77777777" w:rsidR="008865B6" w:rsidRPr="0047791B" w:rsidRDefault="00DA0A97" w:rsidP="0047791B">
      <w:pPr>
        <w:pStyle w:val="Prrafodelista"/>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hanging="11"/>
        <w:contextualSpacing w:val="0"/>
        <w:jc w:val="both"/>
        <w:rPr>
          <w:rFonts w:ascii="Amnesty Trade Gothic" w:eastAsia="Times New Roman" w:hAnsi="Amnesty Trade Gothic" w:cstheme="minorHAnsi"/>
          <w:color w:val="212121"/>
          <w:highlight w:val="yellow"/>
          <w:lang w:val="es-ES"/>
        </w:rPr>
      </w:pPr>
      <w:r w:rsidRPr="0047791B">
        <w:rPr>
          <w:rFonts w:ascii="Amnesty Trade Gothic" w:eastAsia="Times New Roman" w:hAnsi="Amnesty Trade Gothic" w:cstheme="minorHAnsi"/>
          <w:b/>
          <w:color w:val="212121"/>
          <w:lang w:val="es-ES"/>
        </w:rPr>
        <w:t>c.</w:t>
      </w:r>
      <w:r w:rsidRPr="0047791B">
        <w:rPr>
          <w:rFonts w:ascii="Amnesty Trade Gothic" w:eastAsia="Times New Roman" w:hAnsi="Amnesty Trade Gothic" w:cstheme="minorHAnsi"/>
          <w:color w:val="212121"/>
          <w:lang w:val="es-ES"/>
        </w:rPr>
        <w:t xml:space="preserve"> </w:t>
      </w:r>
      <w:r w:rsidR="008A4EF2" w:rsidRPr="0047791B">
        <w:rPr>
          <w:rFonts w:ascii="Amnesty Trade Gothic" w:eastAsia="Times New Roman" w:hAnsi="Amnesty Trade Gothic" w:cstheme="minorHAnsi"/>
          <w:color w:val="212121"/>
          <w:lang w:val="es-ES"/>
        </w:rPr>
        <w:t xml:space="preserve">Se utilizan con frecuencia </w:t>
      </w:r>
      <w:r w:rsidR="008073DA" w:rsidRPr="0047791B">
        <w:rPr>
          <w:rFonts w:ascii="Amnesty Trade Gothic" w:eastAsia="Times New Roman" w:hAnsi="Amnesty Trade Gothic" w:cstheme="minorHAnsi"/>
          <w:color w:val="212121"/>
          <w:lang w:val="es-ES"/>
        </w:rPr>
        <w:t>contra personas que ya están bajo control</w:t>
      </w:r>
      <w:r w:rsidR="008A4EF2" w:rsidRPr="0047791B">
        <w:rPr>
          <w:rFonts w:ascii="Amnesty Trade Gothic" w:eastAsia="Times New Roman" w:hAnsi="Amnesty Trade Gothic" w:cstheme="minorHAnsi"/>
          <w:color w:val="212121"/>
          <w:lang w:val="es-ES"/>
        </w:rPr>
        <w:t xml:space="preserve"> policial</w:t>
      </w:r>
      <w:r w:rsidR="008073DA" w:rsidRPr="0047791B">
        <w:rPr>
          <w:rFonts w:ascii="Amnesty Trade Gothic" w:eastAsia="Times New Roman" w:hAnsi="Amnesty Trade Gothic" w:cstheme="minorHAnsi"/>
          <w:color w:val="212121"/>
          <w:lang w:val="es-ES"/>
        </w:rPr>
        <w:t>, incluidas las que ya están esposadas</w:t>
      </w:r>
      <w:r w:rsidR="008865B6" w:rsidRPr="0047791B">
        <w:rPr>
          <w:rFonts w:ascii="Amnesty Trade Gothic" w:eastAsia="Times New Roman" w:hAnsi="Amnesty Trade Gothic" w:cstheme="minorHAnsi"/>
          <w:color w:val="212121"/>
          <w:lang w:val="es-ES"/>
        </w:rPr>
        <w:t>.</w:t>
      </w:r>
    </w:p>
    <w:p w14:paraId="5B7FC88E" w14:textId="77777777" w:rsidR="008073DA" w:rsidRPr="0047791B" w:rsidRDefault="008865B6" w:rsidP="0047791B">
      <w:pPr>
        <w:pStyle w:val="Prrafodelista"/>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hanging="11"/>
        <w:contextualSpacing w:val="0"/>
        <w:jc w:val="both"/>
        <w:rPr>
          <w:rFonts w:ascii="Amnesty Trade Gothic" w:eastAsia="Times New Roman" w:hAnsi="Amnesty Trade Gothic" w:cstheme="minorHAnsi"/>
          <w:color w:val="212121"/>
          <w:lang w:val="es-ES"/>
        </w:rPr>
      </w:pPr>
      <w:r w:rsidRPr="0047791B">
        <w:rPr>
          <w:rFonts w:ascii="Amnesty Trade Gothic" w:eastAsia="Times New Roman" w:hAnsi="Amnesty Trade Gothic" w:cstheme="minorHAnsi"/>
          <w:b/>
          <w:color w:val="212121"/>
          <w:lang w:val="es-ES"/>
        </w:rPr>
        <w:t>d.</w:t>
      </w:r>
      <w:r w:rsidRPr="0047791B">
        <w:rPr>
          <w:rFonts w:ascii="Amnesty Trade Gothic" w:eastAsia="Times New Roman" w:hAnsi="Amnesty Trade Gothic" w:cstheme="minorHAnsi"/>
          <w:color w:val="212121"/>
          <w:lang w:val="es-ES"/>
        </w:rPr>
        <w:t xml:space="preserve"> También pueden ser utilizadas e</w:t>
      </w:r>
      <w:r w:rsidR="008073DA" w:rsidRPr="0047791B">
        <w:rPr>
          <w:rFonts w:ascii="Amnesty Trade Gothic" w:eastAsia="Times New Roman" w:hAnsi="Amnesty Trade Gothic" w:cstheme="minorHAnsi"/>
          <w:color w:val="212121"/>
          <w:lang w:val="es-ES"/>
        </w:rPr>
        <w:t>n violación del principio de necesidad, ya que</w:t>
      </w:r>
      <w:r w:rsidRPr="0047791B">
        <w:rPr>
          <w:rFonts w:ascii="Amnesty Trade Gothic" w:eastAsia="Times New Roman" w:hAnsi="Amnesty Trade Gothic" w:cstheme="minorHAnsi"/>
          <w:color w:val="212121"/>
          <w:lang w:val="es-ES"/>
        </w:rPr>
        <w:t xml:space="preserve"> no se intentan previamente</w:t>
      </w:r>
      <w:r w:rsidR="008073DA" w:rsidRPr="0047791B">
        <w:rPr>
          <w:rFonts w:ascii="Amnesty Trade Gothic" w:eastAsia="Times New Roman" w:hAnsi="Amnesty Trade Gothic" w:cstheme="minorHAnsi"/>
          <w:color w:val="212121"/>
          <w:lang w:val="es-ES"/>
        </w:rPr>
        <w:t xml:space="preserve"> otras opciones como la reducción, la mediación, el retiro temporal, etc. </w:t>
      </w:r>
    </w:p>
    <w:p w14:paraId="503DDF01" w14:textId="77777777" w:rsidR="008865B6" w:rsidRPr="0047791B" w:rsidRDefault="00DA0A97" w:rsidP="0047791B">
      <w:pPr>
        <w:pStyle w:val="Prrafodelista"/>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hanging="11"/>
        <w:contextualSpacing w:val="0"/>
        <w:jc w:val="both"/>
        <w:rPr>
          <w:rFonts w:ascii="Amnesty Trade Gothic" w:eastAsia="Times New Roman" w:hAnsi="Amnesty Trade Gothic" w:cstheme="minorHAnsi"/>
          <w:color w:val="212121"/>
          <w:lang w:val="es-ES"/>
        </w:rPr>
      </w:pPr>
      <w:r w:rsidRPr="0047791B">
        <w:rPr>
          <w:rFonts w:ascii="Amnesty Trade Gothic" w:eastAsia="Times New Roman" w:hAnsi="Amnesty Trade Gothic" w:cstheme="minorHAnsi"/>
          <w:b/>
          <w:color w:val="212121"/>
          <w:lang w:val="es-ES"/>
        </w:rPr>
        <w:lastRenderedPageBreak/>
        <w:t>e.</w:t>
      </w:r>
      <w:r w:rsidRPr="0047791B">
        <w:rPr>
          <w:rFonts w:ascii="Amnesty Trade Gothic" w:eastAsia="Times New Roman" w:hAnsi="Amnesty Trade Gothic" w:cstheme="minorHAnsi"/>
          <w:color w:val="212121"/>
          <w:lang w:val="es-ES"/>
        </w:rPr>
        <w:t xml:space="preserve"> </w:t>
      </w:r>
      <w:r w:rsidR="003939A0" w:rsidRPr="0047791B">
        <w:rPr>
          <w:rFonts w:ascii="Amnesty Trade Gothic" w:eastAsia="Times New Roman" w:hAnsi="Amnesty Trade Gothic" w:cstheme="minorHAnsi"/>
          <w:color w:val="212121"/>
          <w:lang w:val="es-ES"/>
        </w:rPr>
        <w:t xml:space="preserve">Se utilizan también </w:t>
      </w:r>
      <w:r w:rsidR="008073DA" w:rsidRPr="0047791B">
        <w:rPr>
          <w:rFonts w:ascii="Amnesty Trade Gothic" w:eastAsia="Times New Roman" w:hAnsi="Amnesty Trade Gothic" w:cstheme="minorHAnsi"/>
          <w:color w:val="212121"/>
          <w:lang w:val="es-ES"/>
        </w:rPr>
        <w:t>en situaciones que no parecen presentar un</w:t>
      </w:r>
      <w:r w:rsidR="008D767B" w:rsidRPr="0047791B">
        <w:rPr>
          <w:rFonts w:ascii="Amnesty Trade Gothic" w:eastAsia="Times New Roman" w:hAnsi="Amnesty Trade Gothic" w:cstheme="minorHAnsi"/>
          <w:color w:val="212121"/>
          <w:lang w:val="es-ES"/>
        </w:rPr>
        <w:t>a amenaza o peligro inminente</w:t>
      </w:r>
      <w:r w:rsidR="008073DA" w:rsidRPr="0047791B">
        <w:rPr>
          <w:rFonts w:ascii="Amnesty Trade Gothic" w:eastAsia="Times New Roman" w:hAnsi="Amnesty Trade Gothic" w:cstheme="minorHAnsi"/>
          <w:color w:val="212121"/>
          <w:lang w:val="es-ES"/>
        </w:rPr>
        <w:t>, violando así el principio de proporcionalidad.</w:t>
      </w:r>
    </w:p>
    <w:p w14:paraId="6C974CF7" w14:textId="3A60862F" w:rsidR="008865B6" w:rsidRPr="0047791B" w:rsidRDefault="00254BC2" w:rsidP="0047791B">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4" w:hanging="284"/>
        <w:contextualSpacing w:val="0"/>
        <w:jc w:val="both"/>
        <w:rPr>
          <w:rFonts w:ascii="Amnesty Trade Gothic" w:hAnsi="Amnesty Trade Gothic" w:cstheme="minorHAnsi"/>
          <w:lang w:val="es-AR"/>
        </w:rPr>
      </w:pPr>
      <w:r w:rsidRPr="0047791B">
        <w:rPr>
          <w:rFonts w:ascii="Amnesty Trade Gothic" w:hAnsi="Amnesty Trade Gothic" w:cstheme="minorHAnsi"/>
          <w:lang w:val="es-AR"/>
        </w:rPr>
        <w:t xml:space="preserve">A su vez, estas armas son utilizadas </w:t>
      </w:r>
      <w:r w:rsidR="00F07E6F" w:rsidRPr="0047791B">
        <w:rPr>
          <w:rFonts w:ascii="Amnesty Trade Gothic" w:hAnsi="Amnesty Trade Gothic" w:cstheme="minorHAnsi"/>
          <w:lang w:val="es-AR"/>
        </w:rPr>
        <w:t xml:space="preserve">en modo </w:t>
      </w:r>
      <w:r w:rsidR="008865B6" w:rsidRPr="0047791B">
        <w:rPr>
          <w:rFonts w:ascii="Amnesty Trade Gothic" w:hAnsi="Amnesty Trade Gothic" w:cstheme="minorHAnsi"/>
          <w:lang w:val="es-AR"/>
        </w:rPr>
        <w:t xml:space="preserve">“aturdimiento” (se sostiene el arma </w:t>
      </w:r>
      <w:r w:rsidR="008865B6" w:rsidRPr="0047791B">
        <w:rPr>
          <w:rFonts w:ascii="Amnesty Trade Gothic" w:hAnsi="Amnesty Trade Gothic" w:cstheme="minorHAnsi"/>
          <w:color w:val="212121"/>
          <w:lang w:val="es-ES"/>
        </w:rPr>
        <w:t xml:space="preserve">contra el cuerpo de un individuo sin disparar con la intención de causar dolor sin llegar a incapacitar al individuo). En muchos casos, esto equivale a tratos crueles, inhumanos o degradantes; además, </w:t>
      </w:r>
      <w:r w:rsidR="00FF1476" w:rsidRPr="0047791B">
        <w:rPr>
          <w:rFonts w:ascii="Amnesty Trade Gothic" w:hAnsi="Amnesty Trade Gothic" w:cstheme="minorHAnsi"/>
          <w:color w:val="212121"/>
          <w:lang w:val="es-ES"/>
        </w:rPr>
        <w:t>por</w:t>
      </w:r>
      <w:r w:rsidR="008865B6" w:rsidRPr="0047791B">
        <w:rPr>
          <w:rFonts w:ascii="Amnesty Trade Gothic" w:hAnsi="Amnesty Trade Gothic" w:cstheme="minorHAnsi"/>
          <w:color w:val="212121"/>
          <w:lang w:val="es-ES"/>
        </w:rPr>
        <w:t xml:space="preserve"> su limitada eficacia, el uso en este modo implica un mayor riesgo de descargas repetidas o prolongadas y, por lo tanto, mayores riesgos para la salud y la vida de la persona.</w:t>
      </w:r>
    </w:p>
    <w:p w14:paraId="0FE5C5E8" w14:textId="06C8090F" w:rsidR="00FF1476" w:rsidRPr="0047791B" w:rsidRDefault="00FF1476" w:rsidP="0047791B">
      <w:pPr>
        <w:pStyle w:val="HTMLconformatoprevio"/>
        <w:numPr>
          <w:ilvl w:val="0"/>
          <w:numId w:val="2"/>
        </w:numPr>
        <w:shd w:val="clear" w:color="auto" w:fill="FFFFFF"/>
        <w:spacing w:before="120" w:after="120"/>
        <w:ind w:left="284" w:hanging="284"/>
        <w:jc w:val="both"/>
        <w:rPr>
          <w:rFonts w:ascii="Amnesty Trade Gothic" w:hAnsi="Amnesty Trade Gothic" w:cstheme="minorHAnsi"/>
          <w:color w:val="212121"/>
          <w:sz w:val="22"/>
          <w:szCs w:val="22"/>
          <w:lang w:val="es-AR"/>
        </w:rPr>
      </w:pPr>
      <w:r w:rsidRPr="0047791B">
        <w:rPr>
          <w:rFonts w:ascii="Amnesty Trade Gothic" w:hAnsi="Amnesty Trade Gothic" w:cstheme="minorHAnsi"/>
          <w:color w:val="212121"/>
          <w:sz w:val="22"/>
          <w:szCs w:val="22"/>
          <w:lang w:val="es-ES"/>
        </w:rPr>
        <w:t>Las instrucciones emitidas por el Ministro de Justicia y Seguridad en sí mismas son insuficientes e inapropiadas: simplemente describen cuatro tipos de situaciones muy generales en las que se puede usar el arma, pero no contemplan criterios de toma de decisiones sobre cuándo una situación puede o no justificar el uso del arma. Además, no regulan la forma en que se utilizará el arma, cuáles son las situaciones en las que no se debe usar en absoluto y qué precauciones deben tomarse antes de usar el arma, lo que equivale a una grave falla para reducir los riesgos de causar la muerte o lesiones graves, o el uso inadecuado o abusivo de armas.</w:t>
      </w:r>
    </w:p>
    <w:p w14:paraId="20102A78" w14:textId="2BA494FA" w:rsidR="00FF1476" w:rsidRPr="0047791B" w:rsidRDefault="00FF1476" w:rsidP="0047791B">
      <w:pPr>
        <w:pStyle w:val="HTMLconformatoprevio"/>
        <w:numPr>
          <w:ilvl w:val="0"/>
          <w:numId w:val="2"/>
        </w:numPr>
        <w:shd w:val="clear" w:color="auto" w:fill="FFFFFF"/>
        <w:spacing w:before="120" w:after="120"/>
        <w:ind w:left="284" w:hanging="284"/>
        <w:jc w:val="both"/>
        <w:rPr>
          <w:rFonts w:ascii="Amnesty Trade Gothic" w:hAnsi="Amnesty Trade Gothic" w:cstheme="minorHAnsi"/>
          <w:color w:val="212121"/>
          <w:sz w:val="22"/>
          <w:szCs w:val="22"/>
          <w:lang w:val="es-AR"/>
        </w:rPr>
      </w:pPr>
      <w:r w:rsidRPr="0047791B">
        <w:rPr>
          <w:rFonts w:ascii="Amnesty Trade Gothic" w:hAnsi="Amnesty Trade Gothic" w:cstheme="minorHAnsi"/>
          <w:color w:val="212121"/>
          <w:sz w:val="22"/>
          <w:szCs w:val="22"/>
          <w:lang w:val="es-AR"/>
        </w:rPr>
        <w:t xml:space="preserve">La capacitación de las fuerzas de seguridad para el uso del arma suele ser inadecuada y demasiado breve teniendo en cuenta la complejidad del arma. No </w:t>
      </w:r>
      <w:r w:rsidRPr="0047791B">
        <w:rPr>
          <w:rFonts w:ascii="Amnesty Trade Gothic" w:hAnsi="Amnesty Trade Gothic" w:cstheme="minorHAnsi"/>
          <w:color w:val="212121"/>
          <w:sz w:val="22"/>
          <w:szCs w:val="22"/>
          <w:lang w:val="es-ES"/>
        </w:rPr>
        <w:t>brinda información sobre los riesgos para la salud involucrados en el uso del arma y las precauciones que se deben tomar en vista de estos riesgos.</w:t>
      </w:r>
    </w:p>
    <w:p w14:paraId="784BE9E5" w14:textId="234E3EC4" w:rsidR="009E5309" w:rsidRPr="003F13A0" w:rsidRDefault="00FF1476" w:rsidP="003F13A0">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4" w:hanging="284"/>
        <w:contextualSpacing w:val="0"/>
        <w:jc w:val="both"/>
        <w:rPr>
          <w:rFonts w:ascii="Amnesty Trade Gothic" w:eastAsia="Times New Roman" w:hAnsi="Amnesty Trade Gothic" w:cstheme="minorHAnsi"/>
          <w:color w:val="212121"/>
          <w:lang w:val="es-AR"/>
        </w:rPr>
      </w:pPr>
      <w:r w:rsidRPr="0047791B">
        <w:rPr>
          <w:rFonts w:ascii="Amnesty Trade Gothic" w:hAnsi="Amnesty Trade Gothic" w:cstheme="minorHAnsi"/>
          <w:lang w:val="es-AR"/>
        </w:rPr>
        <w:t>La regulación par</w:t>
      </w:r>
      <w:r w:rsidR="009E5309" w:rsidRPr="0047791B">
        <w:rPr>
          <w:rFonts w:ascii="Amnesty Trade Gothic" w:hAnsi="Amnesty Trade Gothic" w:cstheme="minorHAnsi"/>
          <w:lang w:val="es-AR"/>
        </w:rPr>
        <w:t>a el uso del arma es inadecuada. No establece una definición clara de las situaciones en las que el arma serviría para reducir daños y lesiones ni sobre cuando su uso respeta los principios de proporcionalidad y necesidad.</w:t>
      </w:r>
    </w:p>
    <w:p w14:paraId="5B855489" w14:textId="77777777" w:rsidR="003F13A0" w:rsidRDefault="003F13A0" w:rsidP="003F13A0">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4" w:hanging="284"/>
        <w:contextualSpacing w:val="0"/>
        <w:jc w:val="both"/>
        <w:rPr>
          <w:rFonts w:ascii="Amnesty Trade Gothic" w:hAnsi="Amnesty Trade Gothic" w:cstheme="minorHAnsi"/>
          <w:lang w:val="es-AR"/>
        </w:rPr>
      </w:pPr>
      <w:r w:rsidRPr="003F13A0">
        <w:rPr>
          <w:rFonts w:ascii="Amnesty Trade Gothic" w:hAnsi="Amnesty Trade Gothic" w:cstheme="minorHAnsi"/>
          <w:lang w:val="es-AR"/>
        </w:rPr>
        <w:t xml:space="preserve">La evaluación </w:t>
      </w:r>
      <w:r>
        <w:rPr>
          <w:rFonts w:ascii="Amnesty Trade Gothic" w:hAnsi="Amnesty Trade Gothic" w:cstheme="minorHAnsi"/>
          <w:lang w:val="es-AR"/>
        </w:rPr>
        <w:t xml:space="preserve">sobre el uso de estas armas fue </w:t>
      </w:r>
      <w:r w:rsidRPr="003F13A0">
        <w:rPr>
          <w:rFonts w:ascii="Amnesty Trade Gothic" w:hAnsi="Amnesty Trade Gothic" w:cstheme="minorHAnsi"/>
          <w:lang w:val="es-AR"/>
        </w:rPr>
        <w:t xml:space="preserve">inadecuada e incompleta; en particular: </w:t>
      </w:r>
    </w:p>
    <w:p w14:paraId="41A8BF83" w14:textId="77777777" w:rsidR="003F13A0" w:rsidRDefault="003F13A0" w:rsidP="003F13A0">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contextualSpacing w:val="0"/>
        <w:jc w:val="both"/>
        <w:rPr>
          <w:rFonts w:ascii="Amnesty Trade Gothic" w:hAnsi="Amnesty Trade Gothic" w:cstheme="minorHAnsi"/>
          <w:lang w:val="es-AR"/>
        </w:rPr>
      </w:pPr>
      <w:r w:rsidRPr="003F13A0">
        <w:rPr>
          <w:rFonts w:ascii="Amnesty Trade Gothic" w:hAnsi="Amnesty Trade Gothic" w:cstheme="minorHAnsi"/>
          <w:lang w:val="es-AR"/>
        </w:rPr>
        <w:t>no evaluó si el uso de armas de electrochoque estaba realmente justificado en las diferentes situaciones en las que se usaron (incluida la evaluación de si esas situaciones podrían haber ejemplificado el riesgo de fluenci</w:t>
      </w:r>
      <w:r>
        <w:rPr>
          <w:rFonts w:ascii="Amnesty Trade Gothic" w:hAnsi="Amnesty Trade Gothic" w:cstheme="minorHAnsi"/>
          <w:lang w:val="es-AR"/>
        </w:rPr>
        <w:t xml:space="preserve">a de la misión) </w:t>
      </w:r>
    </w:p>
    <w:p w14:paraId="0088AE3A" w14:textId="48F11EE9" w:rsidR="003F13A0" w:rsidRDefault="003F13A0" w:rsidP="003F13A0">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contextualSpacing w:val="0"/>
        <w:jc w:val="both"/>
        <w:rPr>
          <w:rFonts w:ascii="Amnesty Trade Gothic" w:hAnsi="Amnesty Trade Gothic" w:cstheme="minorHAnsi"/>
          <w:lang w:val="es-AR"/>
        </w:rPr>
      </w:pPr>
      <w:r>
        <w:rPr>
          <w:rFonts w:ascii="Amnesty Trade Gothic" w:hAnsi="Amnesty Trade Gothic" w:cstheme="minorHAnsi"/>
          <w:lang w:val="es-AR"/>
        </w:rPr>
        <w:t xml:space="preserve">no evaluó si el uso de </w:t>
      </w:r>
      <w:r w:rsidRPr="003F13A0">
        <w:rPr>
          <w:rFonts w:ascii="Amnesty Trade Gothic" w:hAnsi="Amnesty Trade Gothic" w:cstheme="minorHAnsi"/>
          <w:lang w:val="es-AR"/>
        </w:rPr>
        <w:t xml:space="preserve">las armas de </w:t>
      </w:r>
      <w:r>
        <w:rPr>
          <w:rFonts w:ascii="Amnesty Trade Gothic" w:hAnsi="Amnesty Trade Gothic" w:cstheme="minorHAnsi"/>
          <w:lang w:val="es-AR"/>
        </w:rPr>
        <w:t>electro</w:t>
      </w:r>
      <w:r w:rsidRPr="003F13A0">
        <w:rPr>
          <w:rFonts w:ascii="Amnesty Trade Gothic" w:hAnsi="Amnesty Trade Gothic" w:cstheme="minorHAnsi"/>
          <w:lang w:val="es-AR"/>
        </w:rPr>
        <w:t>choque</w:t>
      </w:r>
      <w:r>
        <w:rPr>
          <w:rFonts w:ascii="Amnesty Trade Gothic" w:hAnsi="Amnesty Trade Gothic" w:cstheme="minorHAnsi"/>
          <w:lang w:val="es-AR"/>
        </w:rPr>
        <w:t>,</w:t>
      </w:r>
      <w:r w:rsidRPr="003F13A0">
        <w:rPr>
          <w:rFonts w:ascii="Amnesty Trade Gothic" w:hAnsi="Amnesty Trade Gothic" w:cstheme="minorHAnsi"/>
          <w:lang w:val="es-AR"/>
        </w:rPr>
        <w:t xml:space="preserve"> en esos casos</w:t>
      </w:r>
      <w:r>
        <w:rPr>
          <w:rFonts w:ascii="Amnesty Trade Gothic" w:hAnsi="Amnesty Trade Gothic" w:cstheme="minorHAnsi"/>
          <w:lang w:val="es-AR"/>
        </w:rPr>
        <w:t>,</w:t>
      </w:r>
      <w:r w:rsidRPr="003F13A0">
        <w:rPr>
          <w:rFonts w:ascii="Amnesty Trade Gothic" w:hAnsi="Amnesty Trade Gothic" w:cstheme="minorHAnsi"/>
          <w:lang w:val="es-AR"/>
        </w:rPr>
        <w:t xml:space="preserve"> estaban en línea con las instrucciones </w:t>
      </w:r>
      <w:r>
        <w:rPr>
          <w:rFonts w:ascii="Amnesty Trade Gothic" w:hAnsi="Amnesty Trade Gothic" w:cstheme="minorHAnsi"/>
          <w:lang w:val="es-AR"/>
        </w:rPr>
        <w:t>surgidas de la reglamentación del Ministerio de Seguridad y Justicia.</w:t>
      </w:r>
    </w:p>
    <w:p w14:paraId="050665E5" w14:textId="77777777" w:rsidR="003F13A0" w:rsidRDefault="003F13A0" w:rsidP="003F13A0">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contextualSpacing w:val="0"/>
        <w:jc w:val="both"/>
        <w:rPr>
          <w:rFonts w:ascii="Amnesty Trade Gothic" w:hAnsi="Amnesty Trade Gothic" w:cstheme="minorHAnsi"/>
          <w:lang w:val="es-AR"/>
        </w:rPr>
      </w:pPr>
      <w:r>
        <w:rPr>
          <w:rFonts w:ascii="Amnesty Trade Gothic" w:hAnsi="Amnesty Trade Gothic" w:cstheme="minorHAnsi"/>
          <w:lang w:val="es-AR"/>
        </w:rPr>
        <w:t>N</w:t>
      </w:r>
      <w:r w:rsidRPr="003F13A0">
        <w:rPr>
          <w:rFonts w:ascii="Amnesty Trade Gothic" w:hAnsi="Amnesty Trade Gothic" w:cstheme="minorHAnsi"/>
          <w:lang w:val="es-AR"/>
        </w:rPr>
        <w:t xml:space="preserve">o se recuperaron ni revisaron los datos registrados por las propias armas para </w:t>
      </w:r>
      <w:r>
        <w:rPr>
          <w:rFonts w:ascii="Amnesty Trade Gothic" w:hAnsi="Amnesty Trade Gothic" w:cstheme="minorHAnsi"/>
          <w:lang w:val="es-AR"/>
        </w:rPr>
        <w:t xml:space="preserve">realizar la evaluación </w:t>
      </w:r>
      <w:r w:rsidRPr="003F13A0">
        <w:rPr>
          <w:rFonts w:ascii="Amnesty Trade Gothic" w:hAnsi="Amnesty Trade Gothic" w:cstheme="minorHAnsi"/>
          <w:lang w:val="es-AR"/>
        </w:rPr>
        <w:t xml:space="preserve">y no se compararon con </w:t>
      </w:r>
      <w:r>
        <w:rPr>
          <w:rFonts w:ascii="Amnesty Trade Gothic" w:hAnsi="Amnesty Trade Gothic" w:cstheme="minorHAnsi"/>
          <w:lang w:val="es-AR"/>
        </w:rPr>
        <w:t>los registros</w:t>
      </w:r>
      <w:r w:rsidRPr="003F13A0">
        <w:rPr>
          <w:rFonts w:ascii="Amnesty Trade Gothic" w:hAnsi="Amnesty Trade Gothic" w:cstheme="minorHAnsi"/>
          <w:lang w:val="es-AR"/>
        </w:rPr>
        <w:t xml:space="preserve"> </w:t>
      </w:r>
      <w:r>
        <w:rPr>
          <w:rFonts w:ascii="Amnesty Trade Gothic" w:hAnsi="Amnesty Trade Gothic" w:cstheme="minorHAnsi"/>
          <w:lang w:val="es-AR"/>
        </w:rPr>
        <w:t>realizados por los agentes de seguridad</w:t>
      </w:r>
      <w:r w:rsidRPr="003F13A0">
        <w:rPr>
          <w:rFonts w:ascii="Amnesty Trade Gothic" w:hAnsi="Amnesty Trade Gothic" w:cstheme="minorHAnsi"/>
          <w:lang w:val="es-AR"/>
        </w:rPr>
        <w:t xml:space="preserve">; - </w:t>
      </w:r>
    </w:p>
    <w:p w14:paraId="49F29ABB" w14:textId="13818A0D" w:rsidR="003F13A0" w:rsidRPr="003F13A0" w:rsidRDefault="003F13A0" w:rsidP="003F13A0">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contextualSpacing w:val="0"/>
        <w:jc w:val="both"/>
        <w:rPr>
          <w:rFonts w:ascii="Amnesty Trade Gothic" w:hAnsi="Amnesty Trade Gothic" w:cstheme="minorHAnsi"/>
          <w:lang w:val="es-AR"/>
        </w:rPr>
      </w:pPr>
      <w:r>
        <w:rPr>
          <w:rFonts w:ascii="Amnesty Trade Gothic" w:hAnsi="Amnesty Trade Gothic" w:cstheme="minorHAnsi"/>
          <w:lang w:val="es-AR"/>
        </w:rPr>
        <w:t>No evaluó</w:t>
      </w:r>
      <w:r w:rsidRPr="003F13A0">
        <w:rPr>
          <w:rFonts w:ascii="Amnesty Trade Gothic" w:hAnsi="Amnesty Trade Gothic" w:cstheme="minorHAnsi"/>
          <w:lang w:val="es-AR"/>
        </w:rPr>
        <w:t xml:space="preserve"> la idoneidad de las instrucciones ministeriales para garantizar que las armas de descarga eléctrica solo se usen con un propósito legítimo, cuando sea necesario y proporcionado, y de una manera apropiada.</w:t>
      </w:r>
    </w:p>
    <w:p w14:paraId="531A3EAB" w14:textId="013A7491" w:rsidR="009E5309" w:rsidRPr="0047791B" w:rsidRDefault="009E5309" w:rsidP="003F13A0">
      <w:pPr>
        <w:pStyle w:val="HTMLconformatoprevio"/>
        <w:numPr>
          <w:ilvl w:val="0"/>
          <w:numId w:val="2"/>
        </w:numPr>
        <w:shd w:val="clear" w:color="auto" w:fill="FFFFFF"/>
        <w:spacing w:before="120" w:after="120"/>
        <w:ind w:left="284" w:hanging="284"/>
        <w:jc w:val="both"/>
        <w:rPr>
          <w:rFonts w:ascii="Amnesty Trade Gothic" w:hAnsi="Amnesty Trade Gothic" w:cstheme="minorHAnsi"/>
          <w:color w:val="212121"/>
          <w:sz w:val="22"/>
          <w:szCs w:val="22"/>
          <w:lang w:val="es-AR"/>
        </w:rPr>
      </w:pPr>
      <w:r w:rsidRPr="0047791B">
        <w:rPr>
          <w:rFonts w:ascii="Amnesty Trade Gothic" w:hAnsi="Amnesty Trade Gothic" w:cstheme="minorHAnsi"/>
          <w:color w:val="212121"/>
          <w:sz w:val="22"/>
          <w:szCs w:val="22"/>
          <w:lang w:val="es-ES"/>
        </w:rPr>
        <w:t>No existe un sistema de rendición de cuentas ante los posibles abusos en el uso de estas armas por parte de las fuerzas de seguridad. No se establecen requisitos para que las fuerzas de seguridad brinden información y justifiquen la utilización de estas armas en situaciones concretas a la luz de los principios de proporcionalidad y necesidad.</w:t>
      </w:r>
      <w:r w:rsidRPr="0047791B">
        <w:rPr>
          <w:rFonts w:ascii="Amnesty Trade Gothic" w:hAnsi="Amnesty Trade Gothic" w:cstheme="minorHAnsi"/>
          <w:color w:val="212121"/>
          <w:sz w:val="22"/>
          <w:szCs w:val="22"/>
          <w:lang w:val="es-AR"/>
        </w:rPr>
        <w:t xml:space="preserve"> </w:t>
      </w:r>
      <w:r w:rsidRPr="0047791B">
        <w:rPr>
          <w:rFonts w:ascii="Amnesty Trade Gothic" w:hAnsi="Amnesty Trade Gothic" w:cstheme="minorHAnsi"/>
          <w:color w:val="212121"/>
          <w:sz w:val="22"/>
          <w:szCs w:val="22"/>
          <w:lang w:val="es-ES"/>
        </w:rPr>
        <w:t>Esto genera una grave situación de impunidad ante el uso excesivo de la fuerza.</w:t>
      </w:r>
    </w:p>
    <w:p w14:paraId="30E2FC71" w14:textId="77777777" w:rsidR="001067BE" w:rsidRPr="0047791B" w:rsidRDefault="001067BE" w:rsidP="0047791B">
      <w:pPr>
        <w:spacing w:before="120" w:after="120" w:line="240" w:lineRule="auto"/>
        <w:ind w:left="284" w:hanging="284"/>
        <w:jc w:val="both"/>
        <w:rPr>
          <w:rFonts w:ascii="Amnesty Trade Gothic" w:hAnsi="Amnesty Trade Gothic" w:cstheme="minorHAnsi"/>
          <w:b/>
          <w:u w:val="single"/>
          <w:lang w:val="es-AR"/>
        </w:rPr>
      </w:pPr>
    </w:p>
    <w:p w14:paraId="0EFB381F" w14:textId="28DE496B" w:rsidR="001067BE" w:rsidRPr="003F13A0" w:rsidRDefault="001067BE" w:rsidP="003F13A0">
      <w:pPr>
        <w:pStyle w:val="Prrafodelista"/>
        <w:numPr>
          <w:ilvl w:val="0"/>
          <w:numId w:val="1"/>
        </w:numPr>
        <w:spacing w:before="120" w:after="120" w:line="240" w:lineRule="auto"/>
        <w:jc w:val="both"/>
        <w:rPr>
          <w:rFonts w:ascii="Amnesty Trade Gothic" w:hAnsi="Amnesty Trade Gothic" w:cstheme="minorHAnsi"/>
          <w:b/>
          <w:u w:val="single"/>
          <w:lang w:val="es-AR"/>
        </w:rPr>
      </w:pPr>
      <w:r w:rsidRPr="003F13A0">
        <w:rPr>
          <w:rFonts w:ascii="Amnesty Trade Gothic" w:hAnsi="Amnesty Trade Gothic" w:cstheme="minorHAnsi"/>
          <w:b/>
          <w:u w:val="single"/>
          <w:lang w:val="es-AR"/>
        </w:rPr>
        <w:t xml:space="preserve">CONCLUSIONES Y RECOMENDACIONES </w:t>
      </w:r>
    </w:p>
    <w:p w14:paraId="0753B1E1" w14:textId="0E448362" w:rsidR="00F06958" w:rsidRPr="0047791B" w:rsidRDefault="00F06958" w:rsidP="0047791B">
      <w:pPr>
        <w:pStyle w:val="HTMLconformatoprevio"/>
        <w:shd w:val="clear" w:color="auto" w:fill="FFFFFF"/>
        <w:spacing w:before="120" w:after="120"/>
        <w:jc w:val="both"/>
        <w:rPr>
          <w:rFonts w:ascii="Amnesty Trade Gothic" w:hAnsi="Amnesty Trade Gothic" w:cstheme="minorHAnsi"/>
          <w:color w:val="212121"/>
          <w:sz w:val="22"/>
          <w:szCs w:val="22"/>
          <w:lang w:val="es-ES"/>
        </w:rPr>
      </w:pPr>
      <w:r w:rsidRPr="0047791B">
        <w:rPr>
          <w:rFonts w:ascii="Amnesty Trade Gothic" w:hAnsi="Amnesty Trade Gothic" w:cstheme="minorHAnsi"/>
          <w:color w:val="212121"/>
          <w:sz w:val="22"/>
          <w:szCs w:val="22"/>
          <w:lang w:val="es-ES"/>
        </w:rPr>
        <w:lastRenderedPageBreak/>
        <w:t xml:space="preserve">En general, el actual uso de </w:t>
      </w:r>
      <w:r w:rsidR="003F13A0">
        <w:rPr>
          <w:rFonts w:ascii="Amnesty Trade Gothic" w:hAnsi="Amnesty Trade Gothic" w:cstheme="minorHAnsi"/>
          <w:color w:val="212121"/>
          <w:sz w:val="22"/>
          <w:szCs w:val="22"/>
          <w:lang w:val="es-ES"/>
        </w:rPr>
        <w:t>las armas de descarga eléctrica no cuenta</w:t>
      </w:r>
      <w:r w:rsidRPr="0047791B">
        <w:rPr>
          <w:rFonts w:ascii="Amnesty Trade Gothic" w:hAnsi="Amnesty Trade Gothic" w:cstheme="minorHAnsi"/>
          <w:color w:val="212121"/>
          <w:sz w:val="22"/>
          <w:szCs w:val="22"/>
          <w:lang w:val="es-ES"/>
        </w:rPr>
        <w:t xml:space="preserve"> con instrucciones y entrenamiento adecuados</w:t>
      </w:r>
      <w:r w:rsidR="003F13A0">
        <w:rPr>
          <w:rFonts w:ascii="Amnesty Trade Gothic" w:hAnsi="Amnesty Trade Gothic" w:cstheme="minorHAnsi"/>
          <w:color w:val="212121"/>
          <w:sz w:val="22"/>
          <w:szCs w:val="22"/>
          <w:lang w:val="es-ES"/>
        </w:rPr>
        <w:t xml:space="preserve">, no tiene </w:t>
      </w:r>
      <w:r w:rsidRPr="0047791B">
        <w:rPr>
          <w:rFonts w:ascii="Amnesty Trade Gothic" w:hAnsi="Amnesty Trade Gothic" w:cstheme="minorHAnsi"/>
          <w:color w:val="212121"/>
          <w:sz w:val="22"/>
          <w:szCs w:val="22"/>
          <w:lang w:val="es-ES"/>
        </w:rPr>
        <w:t xml:space="preserve">en cuenta los riesgos que conlleva el uso del arma (incluidas las advertencias de seguridad e instrucciones del fabricante), y </w:t>
      </w:r>
      <w:r w:rsidR="003F13A0">
        <w:rPr>
          <w:rFonts w:ascii="Amnesty Trade Gothic" w:hAnsi="Amnesty Trade Gothic" w:cstheme="minorHAnsi"/>
          <w:color w:val="212121"/>
          <w:sz w:val="22"/>
          <w:szCs w:val="22"/>
          <w:lang w:val="es-ES"/>
        </w:rPr>
        <w:t>no incluye</w:t>
      </w:r>
      <w:r w:rsidRPr="0047791B">
        <w:rPr>
          <w:rFonts w:ascii="Amnesty Trade Gothic" w:hAnsi="Amnesty Trade Gothic" w:cstheme="minorHAnsi"/>
          <w:color w:val="212121"/>
          <w:sz w:val="22"/>
          <w:szCs w:val="22"/>
          <w:lang w:val="es-ES"/>
        </w:rPr>
        <w:t xml:space="preserve"> una evaluación adecuada sobre las situaciones que realmente ju</w:t>
      </w:r>
      <w:r w:rsidR="003F13A0">
        <w:rPr>
          <w:rFonts w:ascii="Amnesty Trade Gothic" w:hAnsi="Amnesty Trade Gothic" w:cstheme="minorHAnsi"/>
          <w:color w:val="212121"/>
          <w:sz w:val="22"/>
          <w:szCs w:val="22"/>
          <w:lang w:val="es-ES"/>
        </w:rPr>
        <w:t>stifican el uso de estas armas. Es por ello que el uso actual de estas armas</w:t>
      </w:r>
      <w:r w:rsidRPr="0047791B">
        <w:rPr>
          <w:rFonts w:ascii="Amnesty Trade Gothic" w:hAnsi="Amnesty Trade Gothic" w:cstheme="minorHAnsi"/>
          <w:color w:val="212121"/>
          <w:sz w:val="22"/>
          <w:szCs w:val="22"/>
          <w:lang w:val="es-ES"/>
        </w:rPr>
        <w:t xml:space="preserve"> debe caracterizar</w:t>
      </w:r>
      <w:r w:rsidR="003F13A0">
        <w:rPr>
          <w:rFonts w:ascii="Amnesty Trade Gothic" w:hAnsi="Amnesty Trade Gothic" w:cstheme="minorHAnsi"/>
          <w:color w:val="212121"/>
          <w:sz w:val="22"/>
          <w:szCs w:val="22"/>
          <w:lang w:val="es-ES"/>
        </w:rPr>
        <w:t>se</w:t>
      </w:r>
      <w:r w:rsidRPr="0047791B">
        <w:rPr>
          <w:rFonts w:ascii="Amnesty Trade Gothic" w:hAnsi="Amnesty Trade Gothic" w:cstheme="minorHAnsi"/>
          <w:color w:val="212121"/>
          <w:sz w:val="22"/>
          <w:szCs w:val="22"/>
          <w:lang w:val="es-ES"/>
        </w:rPr>
        <w:t xml:space="preserve"> como extremadamente imprudente e inaceptable. </w:t>
      </w:r>
    </w:p>
    <w:p w14:paraId="30DBB631" w14:textId="402728EF" w:rsidR="00F06958" w:rsidRPr="0047791B" w:rsidRDefault="00F06958" w:rsidP="0047791B">
      <w:pPr>
        <w:pStyle w:val="HTMLconformatoprevio"/>
        <w:shd w:val="clear" w:color="auto" w:fill="FFFFFF"/>
        <w:spacing w:before="120" w:after="120"/>
        <w:jc w:val="both"/>
        <w:rPr>
          <w:rFonts w:ascii="Amnesty Trade Gothic" w:hAnsi="Amnesty Trade Gothic" w:cstheme="minorHAnsi"/>
          <w:color w:val="212121"/>
          <w:sz w:val="22"/>
          <w:szCs w:val="22"/>
          <w:lang w:val="es-ES"/>
        </w:rPr>
      </w:pPr>
      <w:r w:rsidRPr="0047791B">
        <w:rPr>
          <w:rFonts w:ascii="Amnesty Trade Gothic" w:hAnsi="Amnesty Trade Gothic" w:cstheme="minorHAnsi"/>
          <w:color w:val="212121"/>
          <w:sz w:val="22"/>
          <w:szCs w:val="22"/>
          <w:lang w:val="es-ES"/>
        </w:rPr>
        <w:t xml:space="preserve">Además, más allá de las conclusiones específicas sobre el uso de estas armas, estas serias deficiencias reflejan un problema generalizado sobre el uso abusivo de la fuerza y la ausencia de rendición de cuentas </w:t>
      </w:r>
      <w:r w:rsidR="003F13A0">
        <w:rPr>
          <w:rFonts w:ascii="Amnesty Trade Gothic" w:hAnsi="Amnesty Trade Gothic" w:cstheme="minorHAnsi"/>
          <w:color w:val="212121"/>
          <w:sz w:val="22"/>
          <w:szCs w:val="22"/>
          <w:lang w:val="es-ES"/>
        </w:rPr>
        <w:t xml:space="preserve">por parte de los agentes de seguridad </w:t>
      </w:r>
      <w:r w:rsidRPr="0047791B">
        <w:rPr>
          <w:rFonts w:ascii="Amnesty Trade Gothic" w:hAnsi="Amnesty Trade Gothic" w:cstheme="minorHAnsi"/>
          <w:color w:val="212121"/>
          <w:sz w:val="22"/>
          <w:szCs w:val="22"/>
          <w:lang w:val="es-ES"/>
        </w:rPr>
        <w:t>que incumple los estándares internacionales de derechos humanos y las reglas sobre uso de la fuerza internacionales.</w:t>
      </w:r>
    </w:p>
    <w:p w14:paraId="77E94B24" w14:textId="449720A8" w:rsidR="00F06958" w:rsidRPr="0047791B" w:rsidRDefault="00F06958" w:rsidP="0047791B">
      <w:pPr>
        <w:pStyle w:val="HTMLconformatoprevio"/>
        <w:shd w:val="clear" w:color="auto" w:fill="FFFFFF"/>
        <w:spacing w:before="120" w:after="120"/>
        <w:jc w:val="both"/>
        <w:rPr>
          <w:rFonts w:ascii="Amnesty Trade Gothic" w:hAnsi="Amnesty Trade Gothic" w:cstheme="minorHAnsi"/>
          <w:color w:val="212121"/>
          <w:sz w:val="22"/>
          <w:szCs w:val="22"/>
          <w:lang w:val="es-ES"/>
        </w:rPr>
      </w:pPr>
      <w:r w:rsidRPr="0047791B">
        <w:rPr>
          <w:rFonts w:ascii="Amnesty Trade Gothic" w:hAnsi="Amnesty Trade Gothic" w:cstheme="minorHAnsi"/>
          <w:color w:val="212121"/>
          <w:sz w:val="22"/>
          <w:szCs w:val="22"/>
          <w:lang w:val="es-ES"/>
        </w:rPr>
        <w:t>Por todas estas razones, Amnistía Internacional solicita a las autoridades holandesas:</w:t>
      </w:r>
    </w:p>
    <w:p w14:paraId="4D228FD7" w14:textId="619CF065" w:rsidR="001466A1" w:rsidRDefault="00F06958" w:rsidP="001466A1">
      <w:pPr>
        <w:pStyle w:val="HTMLconformatoprevio"/>
        <w:numPr>
          <w:ilvl w:val="0"/>
          <w:numId w:val="9"/>
        </w:numPr>
        <w:shd w:val="clear" w:color="auto" w:fill="FFFFFF"/>
        <w:spacing w:before="120" w:after="120"/>
        <w:jc w:val="both"/>
        <w:rPr>
          <w:rFonts w:ascii="Amnesty Trade Gothic" w:hAnsi="Amnesty Trade Gothic" w:cstheme="minorHAnsi"/>
          <w:color w:val="212121"/>
          <w:sz w:val="22"/>
          <w:szCs w:val="22"/>
          <w:lang w:val="es-ES"/>
        </w:rPr>
      </w:pPr>
      <w:r w:rsidRPr="0047791B">
        <w:rPr>
          <w:rFonts w:ascii="Amnesty Trade Gothic" w:hAnsi="Amnesty Trade Gothic" w:cstheme="minorHAnsi"/>
          <w:color w:val="212121"/>
          <w:sz w:val="22"/>
          <w:szCs w:val="22"/>
          <w:lang w:val="es-ES"/>
        </w:rPr>
        <w:t>Suspend</w:t>
      </w:r>
      <w:r w:rsidR="001466A1">
        <w:rPr>
          <w:rFonts w:ascii="Amnesty Trade Gothic" w:hAnsi="Amnesty Trade Gothic" w:cstheme="minorHAnsi"/>
          <w:color w:val="212121"/>
          <w:sz w:val="22"/>
          <w:szCs w:val="22"/>
          <w:lang w:val="es-ES"/>
        </w:rPr>
        <w:t>er</w:t>
      </w:r>
      <w:r w:rsidRPr="0047791B">
        <w:rPr>
          <w:rFonts w:ascii="Amnesty Trade Gothic" w:hAnsi="Amnesty Trade Gothic" w:cstheme="minorHAnsi"/>
          <w:color w:val="212121"/>
          <w:sz w:val="22"/>
          <w:szCs w:val="22"/>
          <w:lang w:val="es-ES"/>
        </w:rPr>
        <w:t xml:space="preserve"> inmediatamente el uso de armas de electrochoque, no solo por los equipos piloto, sino por </w:t>
      </w:r>
      <w:r w:rsidR="00011818" w:rsidRPr="0047791B">
        <w:rPr>
          <w:rFonts w:ascii="Amnesty Trade Gothic" w:hAnsi="Amnesty Trade Gothic" w:cstheme="minorHAnsi"/>
          <w:color w:val="212121"/>
          <w:sz w:val="22"/>
          <w:szCs w:val="22"/>
          <w:lang w:val="es-ES"/>
        </w:rPr>
        <w:t xml:space="preserve">todas las </w:t>
      </w:r>
      <w:r w:rsidRPr="0047791B">
        <w:rPr>
          <w:rFonts w:ascii="Amnesty Trade Gothic" w:hAnsi="Amnesty Trade Gothic" w:cstheme="minorHAnsi"/>
          <w:color w:val="212121"/>
          <w:sz w:val="22"/>
          <w:szCs w:val="22"/>
          <w:lang w:val="es-ES"/>
        </w:rPr>
        <w:t xml:space="preserve">unidades, y retirar todas las armas que se han distribuido hasta el momento; </w:t>
      </w:r>
    </w:p>
    <w:p w14:paraId="562435B2" w14:textId="77777777" w:rsidR="001466A1" w:rsidRDefault="00F06958" w:rsidP="0047791B">
      <w:pPr>
        <w:pStyle w:val="HTMLconformatoprevio"/>
        <w:numPr>
          <w:ilvl w:val="0"/>
          <w:numId w:val="9"/>
        </w:numPr>
        <w:shd w:val="clear" w:color="auto" w:fill="FFFFFF"/>
        <w:spacing w:before="120" w:after="120"/>
        <w:jc w:val="both"/>
        <w:rPr>
          <w:rFonts w:ascii="Amnesty Trade Gothic" w:hAnsi="Amnesty Trade Gothic" w:cstheme="minorHAnsi"/>
          <w:color w:val="212121"/>
          <w:sz w:val="22"/>
          <w:szCs w:val="22"/>
          <w:lang w:val="es-ES"/>
        </w:rPr>
      </w:pPr>
      <w:r w:rsidRPr="0047791B">
        <w:rPr>
          <w:rFonts w:ascii="Amnesty Trade Gothic" w:hAnsi="Amnesty Trade Gothic" w:cstheme="minorHAnsi"/>
          <w:color w:val="212121"/>
          <w:sz w:val="22"/>
          <w:szCs w:val="22"/>
          <w:lang w:val="es-ES"/>
        </w:rPr>
        <w:t>Abstenerse de la distribución de armas de electrochoque en la vigilancia cotidiana;</w:t>
      </w:r>
    </w:p>
    <w:p w14:paraId="29F33384" w14:textId="23009AEC" w:rsidR="001466A1" w:rsidRDefault="00F06958" w:rsidP="0047791B">
      <w:pPr>
        <w:pStyle w:val="HTMLconformatoprevio"/>
        <w:numPr>
          <w:ilvl w:val="0"/>
          <w:numId w:val="9"/>
        </w:numPr>
        <w:shd w:val="clear" w:color="auto" w:fill="FFFFFF"/>
        <w:spacing w:before="120" w:after="120"/>
        <w:jc w:val="both"/>
        <w:rPr>
          <w:rFonts w:ascii="Amnesty Trade Gothic" w:hAnsi="Amnesty Trade Gothic" w:cstheme="minorHAnsi"/>
          <w:color w:val="212121"/>
          <w:sz w:val="22"/>
          <w:szCs w:val="22"/>
          <w:lang w:val="es-ES"/>
        </w:rPr>
      </w:pPr>
      <w:r w:rsidRPr="001466A1">
        <w:rPr>
          <w:rFonts w:ascii="Amnesty Trade Gothic" w:hAnsi="Amnesty Trade Gothic" w:cstheme="minorHAnsi"/>
          <w:color w:val="212121"/>
          <w:sz w:val="22"/>
          <w:szCs w:val="22"/>
          <w:lang w:val="es-ES"/>
        </w:rPr>
        <w:t xml:space="preserve">Revisar las instrucciones para el uso de armas </w:t>
      </w:r>
      <w:r w:rsidR="001466A1">
        <w:rPr>
          <w:rFonts w:ascii="Amnesty Trade Gothic" w:hAnsi="Amnesty Trade Gothic" w:cstheme="minorHAnsi"/>
          <w:color w:val="212121"/>
          <w:sz w:val="22"/>
          <w:szCs w:val="22"/>
          <w:lang w:val="es-ES"/>
        </w:rPr>
        <w:t>de electrochoque y, en particular, prohibir</w:t>
      </w:r>
      <w:r w:rsidRPr="001466A1">
        <w:rPr>
          <w:rFonts w:ascii="Amnesty Trade Gothic" w:hAnsi="Amnesty Trade Gothic" w:cstheme="minorHAnsi"/>
          <w:color w:val="212121"/>
          <w:sz w:val="22"/>
          <w:szCs w:val="22"/>
          <w:lang w:val="es-ES"/>
        </w:rPr>
        <w:t xml:space="preserve"> el uso para “aturdir” individuos y limitar el uso de armas de electrochoque a situaciones de graves amenazas para la vida o lesiones graves;</w:t>
      </w:r>
    </w:p>
    <w:p w14:paraId="4DBCCC7D" w14:textId="6644AD07" w:rsidR="001466A1" w:rsidRDefault="00F06958" w:rsidP="0047791B">
      <w:pPr>
        <w:pStyle w:val="HTMLconformatoprevio"/>
        <w:numPr>
          <w:ilvl w:val="0"/>
          <w:numId w:val="9"/>
        </w:numPr>
        <w:shd w:val="clear" w:color="auto" w:fill="FFFFFF"/>
        <w:spacing w:before="120" w:after="120"/>
        <w:jc w:val="both"/>
        <w:rPr>
          <w:rFonts w:ascii="Amnesty Trade Gothic" w:hAnsi="Amnesty Trade Gothic" w:cstheme="minorHAnsi"/>
          <w:color w:val="212121"/>
          <w:sz w:val="22"/>
          <w:szCs w:val="22"/>
          <w:lang w:val="es-ES"/>
        </w:rPr>
      </w:pPr>
      <w:r w:rsidRPr="001466A1">
        <w:rPr>
          <w:rFonts w:ascii="Amnesty Trade Gothic" w:hAnsi="Amnesty Trade Gothic" w:cstheme="minorHAnsi"/>
          <w:color w:val="212121"/>
          <w:sz w:val="22"/>
          <w:szCs w:val="22"/>
          <w:lang w:val="es-ES"/>
        </w:rPr>
        <w:t>Revisar las instrucciones generales sobre el uso de la fuerza</w:t>
      </w:r>
      <w:bookmarkStart w:id="0" w:name="_GoBack"/>
      <w:r w:rsidRPr="001466A1">
        <w:rPr>
          <w:rFonts w:ascii="Amnesty Trade Gothic" w:hAnsi="Amnesty Trade Gothic" w:cstheme="minorHAnsi"/>
          <w:color w:val="212121"/>
          <w:sz w:val="22"/>
          <w:szCs w:val="22"/>
          <w:lang w:val="es-ES"/>
        </w:rPr>
        <w:t>, de acuerdo co</w:t>
      </w:r>
      <w:r w:rsidR="00011818" w:rsidRPr="001466A1">
        <w:rPr>
          <w:rFonts w:ascii="Amnesty Trade Gothic" w:hAnsi="Amnesty Trade Gothic" w:cstheme="minorHAnsi"/>
          <w:color w:val="212121"/>
          <w:sz w:val="22"/>
          <w:szCs w:val="22"/>
          <w:lang w:val="es-ES"/>
        </w:rPr>
        <w:t xml:space="preserve">n los principios de necesidad y </w:t>
      </w:r>
      <w:r w:rsidRPr="001466A1">
        <w:rPr>
          <w:rFonts w:ascii="Amnesty Trade Gothic" w:hAnsi="Amnesty Trade Gothic" w:cstheme="minorHAnsi"/>
          <w:bCs/>
          <w:color w:val="212121"/>
          <w:sz w:val="22"/>
          <w:szCs w:val="22"/>
          <w:lang w:val="es-ES"/>
        </w:rPr>
        <w:t>prop</w:t>
      </w:r>
      <w:r w:rsidR="00011818" w:rsidRPr="001466A1">
        <w:rPr>
          <w:rFonts w:ascii="Amnesty Trade Gothic" w:hAnsi="Amnesty Trade Gothic" w:cstheme="minorHAnsi"/>
          <w:bCs/>
          <w:color w:val="212121"/>
          <w:sz w:val="22"/>
          <w:szCs w:val="22"/>
          <w:lang w:val="es-ES"/>
        </w:rPr>
        <w:t>orcionalidad, así como con los P</w:t>
      </w:r>
      <w:r w:rsidR="001466A1">
        <w:rPr>
          <w:rFonts w:ascii="Amnesty Trade Gothic" w:hAnsi="Amnesty Trade Gothic" w:cstheme="minorHAnsi"/>
          <w:bCs/>
          <w:color w:val="212121"/>
          <w:sz w:val="22"/>
          <w:szCs w:val="22"/>
          <w:lang w:val="es-ES"/>
        </w:rPr>
        <w:t>rincipios B</w:t>
      </w:r>
      <w:r w:rsidRPr="001466A1">
        <w:rPr>
          <w:rFonts w:ascii="Amnesty Trade Gothic" w:hAnsi="Amnesty Trade Gothic" w:cstheme="minorHAnsi"/>
          <w:bCs/>
          <w:color w:val="212121"/>
          <w:sz w:val="22"/>
          <w:szCs w:val="22"/>
          <w:lang w:val="es-ES"/>
        </w:rPr>
        <w:t xml:space="preserve">ásicos de las Naciones Unidas sobre el uso de la fuerza y </w:t>
      </w:r>
      <w:r w:rsidR="00011818" w:rsidRPr="001466A1">
        <w:rPr>
          <w:rFonts w:ascii="Amnesty Trade Gothic" w:hAnsi="Amnesty Trade Gothic" w:cstheme="minorHAnsi"/>
          <w:bCs/>
          <w:color w:val="212121"/>
          <w:sz w:val="22"/>
          <w:szCs w:val="22"/>
          <w:lang w:val="es-ES"/>
        </w:rPr>
        <w:t>de armas de fuego por los funcionarios encargados de hacer cumplir la l</w:t>
      </w:r>
      <w:r w:rsidR="00011818" w:rsidRPr="001466A1">
        <w:rPr>
          <w:rFonts w:ascii="Amnesty Trade Gothic" w:hAnsi="Amnesty Trade Gothic" w:cstheme="minorHAnsi"/>
          <w:color w:val="212121"/>
          <w:sz w:val="22"/>
          <w:szCs w:val="22"/>
          <w:lang w:val="es-ES"/>
        </w:rPr>
        <w:t>ey</w:t>
      </w:r>
      <w:bookmarkEnd w:id="0"/>
      <w:r w:rsidR="001466A1">
        <w:rPr>
          <w:rFonts w:ascii="Amnesty Trade Gothic" w:hAnsi="Amnesty Trade Gothic" w:cstheme="minorHAnsi"/>
          <w:color w:val="212121"/>
          <w:sz w:val="22"/>
          <w:szCs w:val="22"/>
          <w:lang w:val="es-ES"/>
        </w:rPr>
        <w:t>;</w:t>
      </w:r>
    </w:p>
    <w:p w14:paraId="0AF028DB" w14:textId="39193096" w:rsidR="00F06958" w:rsidRPr="001466A1" w:rsidRDefault="00011818" w:rsidP="001466A1">
      <w:pPr>
        <w:pStyle w:val="HTMLconformatoprevio"/>
        <w:numPr>
          <w:ilvl w:val="0"/>
          <w:numId w:val="9"/>
        </w:numPr>
        <w:shd w:val="clear" w:color="auto" w:fill="FFFFFF"/>
        <w:spacing w:before="120" w:after="120"/>
        <w:ind w:left="714" w:hanging="357"/>
        <w:jc w:val="both"/>
        <w:rPr>
          <w:rFonts w:ascii="Amnesty Trade Gothic" w:hAnsi="Amnesty Trade Gothic" w:cstheme="minorHAnsi"/>
          <w:color w:val="212121"/>
          <w:sz w:val="22"/>
          <w:szCs w:val="22"/>
          <w:lang w:val="es-ES"/>
        </w:rPr>
      </w:pPr>
      <w:r w:rsidRPr="001466A1">
        <w:rPr>
          <w:rFonts w:ascii="Amnesty Trade Gothic" w:hAnsi="Amnesty Trade Gothic" w:cstheme="minorHAnsi"/>
          <w:color w:val="212121"/>
          <w:sz w:val="22"/>
          <w:szCs w:val="22"/>
          <w:lang w:val="es-AR"/>
        </w:rPr>
        <w:t xml:space="preserve">Mejorar </w:t>
      </w:r>
      <w:r w:rsidRPr="001466A1">
        <w:rPr>
          <w:rFonts w:ascii="Amnesty Trade Gothic" w:hAnsi="Amnesty Trade Gothic" w:cstheme="minorHAnsi"/>
          <w:color w:val="212121"/>
          <w:sz w:val="22"/>
          <w:szCs w:val="22"/>
          <w:lang w:val="es-ES"/>
        </w:rPr>
        <w:t>la capacitación de las fuerzas de seguridad a efectos de que sean capaces de evaluar medios y métodos alternativos que no impliquen el uso de la fuerza, como la reducción, opciones de mediación, negociación y tácticas alternativas, como poner una operación en espera o incluso retiro temporal cuando no hay riesgo inminente de muerte o lesiones graves;</w:t>
      </w:r>
    </w:p>
    <w:p w14:paraId="61175299" w14:textId="674507C3" w:rsidR="001466A1" w:rsidRPr="001466A1" w:rsidRDefault="001466A1" w:rsidP="001466A1">
      <w:pPr>
        <w:pStyle w:val="Prrafode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14" w:hanging="357"/>
        <w:contextualSpacing w:val="0"/>
        <w:jc w:val="both"/>
        <w:rPr>
          <w:rFonts w:ascii="Amnesty Trade Gothic" w:eastAsia="Times New Roman" w:hAnsi="Amnesty Trade Gothic" w:cs="Courier New"/>
          <w:color w:val="212121"/>
          <w:lang w:val="es-ES"/>
        </w:rPr>
      </w:pPr>
      <w:r w:rsidRPr="001466A1">
        <w:rPr>
          <w:rFonts w:ascii="Amnesty Trade Gothic" w:eastAsia="Times New Roman" w:hAnsi="Amnesty Trade Gothic" w:cs="Courier New"/>
          <w:color w:val="212121"/>
          <w:lang w:val="es-ES"/>
        </w:rPr>
        <w:t xml:space="preserve">Incluir en la evaluación final del proyecto piloto un análisis exhaustivo de la legalidad del uso de las armas de electrochoque en cada situación, incluido el respeto de los principios de necesidad y proporcionalidad, así como </w:t>
      </w:r>
      <w:r>
        <w:rPr>
          <w:rFonts w:ascii="Amnesty Trade Gothic" w:eastAsia="Times New Roman" w:hAnsi="Amnesty Trade Gothic" w:cs="Courier New"/>
          <w:color w:val="212121"/>
          <w:lang w:val="es-ES"/>
        </w:rPr>
        <w:t xml:space="preserve">analizar si el uso de estas armas brinda una solución en determinadas situaciones </w:t>
      </w:r>
      <w:r w:rsidRPr="001466A1">
        <w:rPr>
          <w:rFonts w:ascii="Amnesty Trade Gothic" w:eastAsia="Times New Roman" w:hAnsi="Amnesty Trade Gothic" w:cs="Courier New"/>
          <w:color w:val="212121"/>
          <w:lang w:val="es-ES"/>
        </w:rPr>
        <w:t>que no se puede</w:t>
      </w:r>
      <w:r>
        <w:rPr>
          <w:rFonts w:ascii="Amnesty Trade Gothic" w:eastAsia="Times New Roman" w:hAnsi="Amnesty Trade Gothic" w:cs="Courier New"/>
          <w:color w:val="212121"/>
          <w:lang w:val="es-ES"/>
        </w:rPr>
        <w:t>n</w:t>
      </w:r>
      <w:r w:rsidRPr="001466A1">
        <w:rPr>
          <w:rFonts w:ascii="Amnesty Trade Gothic" w:eastAsia="Times New Roman" w:hAnsi="Amnesty Trade Gothic" w:cs="Courier New"/>
          <w:color w:val="212121"/>
          <w:lang w:val="es-ES"/>
        </w:rPr>
        <w:t xml:space="preserve"> abordar</w:t>
      </w:r>
      <w:r>
        <w:rPr>
          <w:rFonts w:ascii="Amnesty Trade Gothic" w:eastAsia="Times New Roman" w:hAnsi="Amnesty Trade Gothic" w:cs="Courier New"/>
          <w:color w:val="212121"/>
          <w:lang w:val="es-ES"/>
        </w:rPr>
        <w:t>se</w:t>
      </w:r>
      <w:r w:rsidRPr="001466A1">
        <w:rPr>
          <w:rFonts w:ascii="Amnesty Trade Gothic" w:eastAsia="Times New Roman" w:hAnsi="Amnesty Trade Gothic" w:cs="Courier New"/>
          <w:color w:val="212121"/>
          <w:lang w:val="es-ES"/>
        </w:rPr>
        <w:t xml:space="preserve"> por otros medios;</w:t>
      </w:r>
    </w:p>
    <w:p w14:paraId="56C8B516" w14:textId="3D9FDA51" w:rsidR="001466A1" w:rsidRPr="001466A1" w:rsidRDefault="001466A1" w:rsidP="001466A1">
      <w:pPr>
        <w:pStyle w:val="Prrafode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14" w:hanging="357"/>
        <w:contextualSpacing w:val="0"/>
        <w:jc w:val="both"/>
        <w:rPr>
          <w:rFonts w:ascii="Amnesty Trade Gothic" w:eastAsia="Times New Roman" w:hAnsi="Amnesty Trade Gothic" w:cs="Courier New"/>
          <w:color w:val="212121"/>
          <w:lang w:val="es-AR"/>
        </w:rPr>
      </w:pPr>
      <w:r w:rsidRPr="001466A1">
        <w:rPr>
          <w:rFonts w:ascii="Amnesty Trade Gothic" w:eastAsia="Times New Roman" w:hAnsi="Amnesty Trade Gothic" w:cs="Courier New"/>
          <w:color w:val="212121"/>
          <w:lang w:val="es-ES"/>
        </w:rPr>
        <w:t xml:space="preserve">Crear un marco </w:t>
      </w:r>
      <w:r>
        <w:rPr>
          <w:rFonts w:ascii="Amnesty Trade Gothic" w:eastAsia="Times New Roman" w:hAnsi="Amnesty Trade Gothic" w:cs="Courier New"/>
          <w:color w:val="212121"/>
          <w:lang w:val="es-ES"/>
        </w:rPr>
        <w:t>legal</w:t>
      </w:r>
      <w:r w:rsidRPr="001466A1">
        <w:rPr>
          <w:rFonts w:ascii="Amnesty Trade Gothic" w:eastAsia="Times New Roman" w:hAnsi="Amnesty Trade Gothic" w:cs="Courier New"/>
          <w:color w:val="212121"/>
          <w:lang w:val="es-ES"/>
        </w:rPr>
        <w:t xml:space="preserve"> que limite las intervenciones policiales </w:t>
      </w:r>
      <w:r>
        <w:rPr>
          <w:rFonts w:ascii="Amnesty Trade Gothic" w:eastAsia="Times New Roman" w:hAnsi="Amnesty Trade Gothic" w:cs="Courier New"/>
          <w:color w:val="212121"/>
          <w:lang w:val="es-ES"/>
        </w:rPr>
        <w:t xml:space="preserve">con estas armas </w:t>
      </w:r>
      <w:r w:rsidRPr="001466A1">
        <w:rPr>
          <w:rFonts w:ascii="Amnesty Trade Gothic" w:eastAsia="Times New Roman" w:hAnsi="Amnesty Trade Gothic" w:cs="Courier New"/>
          <w:color w:val="212121"/>
          <w:lang w:val="es-ES"/>
        </w:rPr>
        <w:t xml:space="preserve">en las instituciones de salud mental </w:t>
      </w:r>
      <w:r>
        <w:rPr>
          <w:rFonts w:ascii="Amnesty Trade Gothic" w:eastAsia="Times New Roman" w:hAnsi="Amnesty Trade Gothic" w:cs="Courier New"/>
          <w:color w:val="212121"/>
          <w:lang w:val="es-ES"/>
        </w:rPr>
        <w:t xml:space="preserve">solo </w:t>
      </w:r>
      <w:r w:rsidRPr="001466A1">
        <w:rPr>
          <w:rFonts w:ascii="Amnesty Trade Gothic" w:eastAsia="Times New Roman" w:hAnsi="Amnesty Trade Gothic" w:cs="Courier New"/>
          <w:color w:val="212121"/>
          <w:lang w:val="es-ES"/>
        </w:rPr>
        <w:t xml:space="preserve">a situaciones </w:t>
      </w:r>
      <w:r>
        <w:rPr>
          <w:rFonts w:ascii="Amnesty Trade Gothic" w:eastAsia="Times New Roman" w:hAnsi="Amnesty Trade Gothic" w:cs="Courier New"/>
          <w:color w:val="212121"/>
          <w:lang w:val="es-ES"/>
        </w:rPr>
        <w:t>de extrema</w:t>
      </w:r>
      <w:r w:rsidRPr="001466A1">
        <w:rPr>
          <w:rFonts w:ascii="Amnesty Trade Gothic" w:eastAsia="Times New Roman" w:hAnsi="Amnesty Trade Gothic" w:cs="Courier New"/>
          <w:color w:val="212121"/>
          <w:lang w:val="es-ES"/>
        </w:rPr>
        <w:t xml:space="preserve"> emergencia</w:t>
      </w:r>
      <w:r>
        <w:rPr>
          <w:rFonts w:ascii="Amnesty Trade Gothic" w:eastAsia="Times New Roman" w:hAnsi="Amnesty Trade Gothic" w:cs="Courier New"/>
          <w:color w:val="212121"/>
          <w:lang w:val="es-ES"/>
        </w:rPr>
        <w:t>,</w:t>
      </w:r>
      <w:r w:rsidRPr="001466A1">
        <w:rPr>
          <w:rFonts w:ascii="Amnesty Trade Gothic" w:eastAsia="Times New Roman" w:hAnsi="Amnesty Trade Gothic" w:cs="Courier New"/>
          <w:color w:val="212121"/>
          <w:lang w:val="es-ES"/>
        </w:rPr>
        <w:t xml:space="preserve"> </w:t>
      </w:r>
      <w:r>
        <w:rPr>
          <w:rFonts w:ascii="Amnesty Trade Gothic" w:eastAsia="Times New Roman" w:hAnsi="Amnesty Trade Gothic" w:cs="Courier New"/>
          <w:color w:val="212121"/>
          <w:lang w:val="es-ES"/>
        </w:rPr>
        <w:t xml:space="preserve">en las cuales </w:t>
      </w:r>
      <w:r w:rsidRPr="001466A1">
        <w:rPr>
          <w:rFonts w:ascii="Amnesty Trade Gothic" w:eastAsia="Times New Roman" w:hAnsi="Amnesty Trade Gothic" w:cs="Courier New"/>
          <w:color w:val="212121"/>
          <w:lang w:val="es-ES"/>
        </w:rPr>
        <w:t>exista un riesgo grave para la vida y la integridad física de las personas</w:t>
      </w:r>
      <w:r>
        <w:rPr>
          <w:rFonts w:ascii="Amnesty Trade Gothic" w:eastAsia="Times New Roman" w:hAnsi="Amnesty Trade Gothic" w:cs="Courier New"/>
          <w:color w:val="212121"/>
          <w:lang w:val="es-ES"/>
        </w:rPr>
        <w:t>. A su vez, deben</w:t>
      </w:r>
      <w:r w:rsidRPr="001466A1">
        <w:rPr>
          <w:rFonts w:ascii="Amnesty Trade Gothic" w:eastAsia="Times New Roman" w:hAnsi="Amnesty Trade Gothic" w:cs="Courier New"/>
          <w:color w:val="212121"/>
          <w:lang w:val="es-ES"/>
        </w:rPr>
        <w:t xml:space="preserve"> </w:t>
      </w:r>
      <w:r>
        <w:rPr>
          <w:rFonts w:ascii="Amnesty Trade Gothic" w:eastAsia="Times New Roman" w:hAnsi="Amnesty Trade Gothic" w:cs="Courier New"/>
          <w:color w:val="212121"/>
          <w:lang w:val="es-ES"/>
        </w:rPr>
        <w:t>prohibirse</w:t>
      </w:r>
      <w:r w:rsidRPr="001466A1">
        <w:rPr>
          <w:rFonts w:ascii="Amnesty Trade Gothic" w:eastAsia="Times New Roman" w:hAnsi="Amnesty Trade Gothic" w:cs="Courier New"/>
          <w:color w:val="212121"/>
          <w:lang w:val="es-ES"/>
        </w:rPr>
        <w:t xml:space="preserve"> las intervenciones policiales </w:t>
      </w:r>
      <w:r>
        <w:rPr>
          <w:rFonts w:ascii="Amnesty Trade Gothic" w:eastAsia="Times New Roman" w:hAnsi="Amnesty Trade Gothic" w:cs="Courier New"/>
          <w:color w:val="212121"/>
          <w:lang w:val="es-ES"/>
        </w:rPr>
        <w:t>cuando el único objetivo sea</w:t>
      </w:r>
      <w:r w:rsidRPr="001466A1">
        <w:rPr>
          <w:rFonts w:ascii="Amnesty Trade Gothic" w:eastAsia="Times New Roman" w:hAnsi="Amnesty Trade Gothic" w:cs="Courier New"/>
          <w:color w:val="212121"/>
          <w:lang w:val="es-ES"/>
        </w:rPr>
        <w:t xml:space="preserve"> ayudar al personal de salud en el manejo de un paciente ingobernable o agitado. </w:t>
      </w:r>
    </w:p>
    <w:p w14:paraId="25D4EF03" w14:textId="77777777" w:rsidR="005E5556" w:rsidRPr="001466A1" w:rsidRDefault="005E5556" w:rsidP="0047791B">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contextualSpacing w:val="0"/>
        <w:jc w:val="both"/>
        <w:rPr>
          <w:rFonts w:ascii="Amnesty Trade Gothic" w:eastAsia="Times New Roman" w:hAnsi="Amnesty Trade Gothic" w:cstheme="minorHAnsi"/>
          <w:color w:val="212121"/>
          <w:lang w:val="es-AR"/>
        </w:rPr>
      </w:pPr>
    </w:p>
    <w:sectPr w:rsidR="005E5556" w:rsidRPr="001466A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DE0AF" w14:textId="77777777" w:rsidR="00601C7E" w:rsidRDefault="00601C7E" w:rsidP="00601C7E">
      <w:pPr>
        <w:spacing w:after="0" w:line="240" w:lineRule="auto"/>
      </w:pPr>
      <w:r>
        <w:separator/>
      </w:r>
    </w:p>
  </w:endnote>
  <w:endnote w:type="continuationSeparator" w:id="0">
    <w:p w14:paraId="105BD6A9" w14:textId="77777777" w:rsidR="00601C7E" w:rsidRDefault="00601C7E" w:rsidP="0060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80F01" w14:textId="77777777" w:rsidR="00601C7E" w:rsidRDefault="00601C7E" w:rsidP="00601C7E">
      <w:pPr>
        <w:spacing w:after="0" w:line="240" w:lineRule="auto"/>
      </w:pPr>
      <w:r>
        <w:separator/>
      </w:r>
    </w:p>
  </w:footnote>
  <w:footnote w:type="continuationSeparator" w:id="0">
    <w:p w14:paraId="6AD2A1CE" w14:textId="77777777" w:rsidR="00601C7E" w:rsidRDefault="00601C7E" w:rsidP="00601C7E">
      <w:pPr>
        <w:spacing w:after="0" w:line="240" w:lineRule="auto"/>
      </w:pPr>
      <w:r>
        <w:continuationSeparator/>
      </w:r>
    </w:p>
  </w:footnote>
  <w:footnote w:id="1">
    <w:p w14:paraId="6CBB278C" w14:textId="2BC58D4E" w:rsidR="0047791B" w:rsidRPr="0047791B" w:rsidRDefault="0047791B">
      <w:pPr>
        <w:pStyle w:val="Textonotapie"/>
        <w:rPr>
          <w:lang w:val="es-AR"/>
        </w:rPr>
      </w:pPr>
      <w:r>
        <w:rPr>
          <w:rStyle w:val="Refdenotaalpie"/>
        </w:rPr>
        <w:footnoteRef/>
      </w:r>
      <w:r w:rsidRPr="0047791B">
        <w:rPr>
          <w:lang w:val="es-AR"/>
        </w:rPr>
        <w:t xml:space="preserve"> Armas de electrochoque o armas de descarga el</w:t>
      </w:r>
      <w:r>
        <w:rPr>
          <w:lang w:val="es-AR"/>
        </w:rPr>
        <w:t>éctrica</w:t>
      </w:r>
    </w:p>
  </w:footnote>
  <w:footnote w:id="2">
    <w:p w14:paraId="25DA8795" w14:textId="6BEFA0F0" w:rsidR="00601C7E" w:rsidRPr="001466A1" w:rsidRDefault="00601C7E" w:rsidP="001466A1">
      <w:pPr>
        <w:pStyle w:val="Textonotapie"/>
        <w:jc w:val="both"/>
        <w:rPr>
          <w:lang w:val="es-AR"/>
        </w:rPr>
      </w:pPr>
      <w:r>
        <w:rPr>
          <w:rStyle w:val="Refdenotaalpie"/>
        </w:rPr>
        <w:footnoteRef/>
      </w:r>
      <w:r w:rsidRPr="001466A1">
        <w:rPr>
          <w:lang w:val="es-AR"/>
        </w:rPr>
        <w:t xml:space="preserve"> </w:t>
      </w:r>
      <w:r w:rsidR="001466A1" w:rsidRPr="001466A1">
        <w:rPr>
          <w:rFonts w:ascii="Amnesty Trade Gothic" w:hAnsi="Amnesty Trade Gothic" w:cs="Arial"/>
          <w:color w:val="212121"/>
          <w:sz w:val="18"/>
          <w:szCs w:val="18"/>
          <w:shd w:val="clear" w:color="auto" w:fill="FFFFFF"/>
          <w:lang w:val="es-AR"/>
        </w:rPr>
        <w:t xml:space="preserve">Un estudio reciente realizado por Reuters ha confirmado muchos de los riesgos que Amnistía Internacional ya había mencionado y proporciona una gran claridad sobre cómo las armas de electrochoque pueden contribuir a graves problemas de salud e incluso a la muerte en conjunción con otros factores. Disponible en </w:t>
      </w:r>
      <w:r w:rsidRPr="001466A1">
        <w:rPr>
          <w:rFonts w:ascii="Amnesty Trade Gothic" w:hAnsi="Amnesty Trade Gothic"/>
          <w:sz w:val="18"/>
          <w:szCs w:val="18"/>
          <w:lang w:val="es-AR"/>
        </w:rPr>
        <w:t>https://www.reuters.com/investigates/spe</w:t>
      </w:r>
      <w:r w:rsidR="001466A1" w:rsidRPr="001466A1">
        <w:rPr>
          <w:rFonts w:ascii="Amnesty Trade Gothic" w:hAnsi="Amnesty Trade Gothic"/>
          <w:sz w:val="18"/>
          <w:szCs w:val="18"/>
          <w:lang w:val="es-AR"/>
        </w:rPr>
        <w:t>cial-report/usa-taser-database/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B431C"/>
    <w:multiLevelType w:val="hybridMultilevel"/>
    <w:tmpl w:val="1CD45D7A"/>
    <w:lvl w:ilvl="0" w:tplc="774E56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C3747"/>
    <w:multiLevelType w:val="hybridMultilevel"/>
    <w:tmpl w:val="31EC7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E0C4C"/>
    <w:multiLevelType w:val="hybridMultilevel"/>
    <w:tmpl w:val="D5F23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130A5"/>
    <w:multiLevelType w:val="hybridMultilevel"/>
    <w:tmpl w:val="3D44C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D4566"/>
    <w:multiLevelType w:val="hybridMultilevel"/>
    <w:tmpl w:val="2E6A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0F6EAE"/>
    <w:multiLevelType w:val="hybridMultilevel"/>
    <w:tmpl w:val="C1FA1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3175EC"/>
    <w:multiLevelType w:val="hybridMultilevel"/>
    <w:tmpl w:val="8780D624"/>
    <w:lvl w:ilvl="0" w:tplc="D854BA6E">
      <w:start w:val="1"/>
      <w:numFmt w:val="bullet"/>
      <w:lvlText w:val="-"/>
      <w:lvlJc w:val="left"/>
      <w:pPr>
        <w:ind w:left="720" w:hanging="360"/>
      </w:pPr>
      <w:rPr>
        <w:rFonts w:ascii="Courier New" w:eastAsia="Times New Roman" w:hAnsi="Courier New" w:cs="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22147"/>
    <w:multiLevelType w:val="hybridMultilevel"/>
    <w:tmpl w:val="D7300A86"/>
    <w:lvl w:ilvl="0" w:tplc="07989872">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E7A083B"/>
    <w:multiLevelType w:val="hybridMultilevel"/>
    <w:tmpl w:val="D286E7A0"/>
    <w:lvl w:ilvl="0" w:tplc="724C56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7E"/>
    <w:rsid w:val="0000756A"/>
    <w:rsid w:val="00011818"/>
    <w:rsid w:val="000C7494"/>
    <w:rsid w:val="001067BE"/>
    <w:rsid w:val="001466A1"/>
    <w:rsid w:val="00202726"/>
    <w:rsid w:val="00254BC2"/>
    <w:rsid w:val="002F11C2"/>
    <w:rsid w:val="003939A0"/>
    <w:rsid w:val="003F13A0"/>
    <w:rsid w:val="0047791B"/>
    <w:rsid w:val="004F2E08"/>
    <w:rsid w:val="005E5556"/>
    <w:rsid w:val="00601C7E"/>
    <w:rsid w:val="006903DC"/>
    <w:rsid w:val="0079310D"/>
    <w:rsid w:val="008073DA"/>
    <w:rsid w:val="00840701"/>
    <w:rsid w:val="008865B6"/>
    <w:rsid w:val="008A4EF2"/>
    <w:rsid w:val="008D767B"/>
    <w:rsid w:val="009E5309"/>
    <w:rsid w:val="00A94244"/>
    <w:rsid w:val="00AC2B65"/>
    <w:rsid w:val="00B0227A"/>
    <w:rsid w:val="00B47EF4"/>
    <w:rsid w:val="00B92067"/>
    <w:rsid w:val="00B95E47"/>
    <w:rsid w:val="00DA0A97"/>
    <w:rsid w:val="00E1081D"/>
    <w:rsid w:val="00E917EB"/>
    <w:rsid w:val="00EA1873"/>
    <w:rsid w:val="00F06958"/>
    <w:rsid w:val="00F07E6F"/>
    <w:rsid w:val="00FF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F982"/>
  <w15:chartTrackingRefBased/>
  <w15:docId w15:val="{D02C8885-42C6-4C71-BB98-FC628E3A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0118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01C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1C7E"/>
    <w:rPr>
      <w:sz w:val="20"/>
      <w:szCs w:val="20"/>
    </w:rPr>
  </w:style>
  <w:style w:type="character" w:styleId="Refdenotaalpie">
    <w:name w:val="footnote reference"/>
    <w:basedOn w:val="Fuentedeprrafopredeter"/>
    <w:uiPriority w:val="99"/>
    <w:semiHidden/>
    <w:unhideWhenUsed/>
    <w:rsid w:val="00601C7E"/>
    <w:rPr>
      <w:vertAlign w:val="superscript"/>
    </w:rPr>
  </w:style>
  <w:style w:type="paragraph" w:styleId="Prrafodelista">
    <w:name w:val="List Paragraph"/>
    <w:basedOn w:val="Normal"/>
    <w:uiPriority w:val="34"/>
    <w:qFormat/>
    <w:rsid w:val="00601C7E"/>
    <w:pPr>
      <w:ind w:left="720"/>
      <w:contextualSpacing/>
    </w:pPr>
  </w:style>
  <w:style w:type="paragraph" w:styleId="HTMLconformatoprevio">
    <w:name w:val="HTML Preformatted"/>
    <w:basedOn w:val="Normal"/>
    <w:link w:val="HTMLconformatoprevioCar"/>
    <w:uiPriority w:val="99"/>
    <w:unhideWhenUsed/>
    <w:rsid w:val="00807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8073DA"/>
    <w:rPr>
      <w:rFonts w:ascii="Courier New" w:eastAsia="Times New Roman" w:hAnsi="Courier New" w:cs="Courier New"/>
      <w:sz w:val="20"/>
      <w:szCs w:val="20"/>
    </w:rPr>
  </w:style>
  <w:style w:type="character" w:styleId="Refdecomentario">
    <w:name w:val="annotation reference"/>
    <w:basedOn w:val="Fuentedeprrafopredeter"/>
    <w:uiPriority w:val="99"/>
    <w:semiHidden/>
    <w:unhideWhenUsed/>
    <w:rsid w:val="009E5309"/>
    <w:rPr>
      <w:sz w:val="16"/>
      <w:szCs w:val="16"/>
    </w:rPr>
  </w:style>
  <w:style w:type="paragraph" w:styleId="Textocomentario">
    <w:name w:val="annotation text"/>
    <w:basedOn w:val="Normal"/>
    <w:link w:val="TextocomentarioCar"/>
    <w:uiPriority w:val="99"/>
    <w:semiHidden/>
    <w:unhideWhenUsed/>
    <w:rsid w:val="009E53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5309"/>
    <w:rPr>
      <w:sz w:val="20"/>
      <w:szCs w:val="20"/>
    </w:rPr>
  </w:style>
  <w:style w:type="paragraph" w:styleId="Asuntodelcomentario">
    <w:name w:val="annotation subject"/>
    <w:basedOn w:val="Textocomentario"/>
    <w:next w:val="Textocomentario"/>
    <w:link w:val="AsuntodelcomentarioCar"/>
    <w:uiPriority w:val="99"/>
    <w:semiHidden/>
    <w:unhideWhenUsed/>
    <w:rsid w:val="009E5309"/>
    <w:rPr>
      <w:b/>
      <w:bCs/>
    </w:rPr>
  </w:style>
  <w:style w:type="character" w:customStyle="1" w:styleId="AsuntodelcomentarioCar">
    <w:name w:val="Asunto del comentario Car"/>
    <w:basedOn w:val="TextocomentarioCar"/>
    <w:link w:val="Asuntodelcomentario"/>
    <w:uiPriority w:val="99"/>
    <w:semiHidden/>
    <w:rsid w:val="009E5309"/>
    <w:rPr>
      <w:b/>
      <w:bCs/>
      <w:sz w:val="20"/>
      <w:szCs w:val="20"/>
    </w:rPr>
  </w:style>
  <w:style w:type="paragraph" w:styleId="Textodeglobo">
    <w:name w:val="Balloon Text"/>
    <w:basedOn w:val="Normal"/>
    <w:link w:val="TextodegloboCar"/>
    <w:uiPriority w:val="99"/>
    <w:semiHidden/>
    <w:unhideWhenUsed/>
    <w:rsid w:val="009E53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5309"/>
    <w:rPr>
      <w:rFonts w:ascii="Segoe UI" w:hAnsi="Segoe UI" w:cs="Segoe UI"/>
      <w:sz w:val="18"/>
      <w:szCs w:val="18"/>
    </w:rPr>
  </w:style>
  <w:style w:type="character" w:customStyle="1" w:styleId="Ttulo2Car">
    <w:name w:val="Título 2 Car"/>
    <w:basedOn w:val="Fuentedeprrafopredeter"/>
    <w:link w:val="Ttulo2"/>
    <w:uiPriority w:val="9"/>
    <w:rsid w:val="00011818"/>
    <w:rPr>
      <w:rFonts w:ascii="Times New Roman" w:eastAsia="Times New Roman" w:hAnsi="Times New Roman" w:cs="Times New Roman"/>
      <w:b/>
      <w:bCs/>
      <w:sz w:val="36"/>
      <w:szCs w:val="36"/>
    </w:rPr>
  </w:style>
  <w:style w:type="paragraph" w:styleId="Encabezado">
    <w:name w:val="header"/>
    <w:basedOn w:val="Normal"/>
    <w:link w:val="EncabezadoCar"/>
    <w:uiPriority w:val="99"/>
    <w:unhideWhenUsed/>
    <w:rsid w:val="004779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791B"/>
  </w:style>
  <w:style w:type="paragraph" w:styleId="Piedepgina">
    <w:name w:val="footer"/>
    <w:basedOn w:val="Normal"/>
    <w:link w:val="PiedepginaCar"/>
    <w:uiPriority w:val="99"/>
    <w:unhideWhenUsed/>
    <w:rsid w:val="004779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7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652">
      <w:bodyDiv w:val="1"/>
      <w:marLeft w:val="0"/>
      <w:marRight w:val="0"/>
      <w:marTop w:val="0"/>
      <w:marBottom w:val="0"/>
      <w:divBdr>
        <w:top w:val="none" w:sz="0" w:space="0" w:color="auto"/>
        <w:left w:val="none" w:sz="0" w:space="0" w:color="auto"/>
        <w:bottom w:val="none" w:sz="0" w:space="0" w:color="auto"/>
        <w:right w:val="none" w:sz="0" w:space="0" w:color="auto"/>
      </w:divBdr>
    </w:div>
    <w:div w:id="232008117">
      <w:bodyDiv w:val="1"/>
      <w:marLeft w:val="0"/>
      <w:marRight w:val="0"/>
      <w:marTop w:val="0"/>
      <w:marBottom w:val="0"/>
      <w:divBdr>
        <w:top w:val="none" w:sz="0" w:space="0" w:color="auto"/>
        <w:left w:val="none" w:sz="0" w:space="0" w:color="auto"/>
        <w:bottom w:val="none" w:sz="0" w:space="0" w:color="auto"/>
        <w:right w:val="none" w:sz="0" w:space="0" w:color="auto"/>
      </w:divBdr>
    </w:div>
    <w:div w:id="346761804">
      <w:bodyDiv w:val="1"/>
      <w:marLeft w:val="0"/>
      <w:marRight w:val="0"/>
      <w:marTop w:val="0"/>
      <w:marBottom w:val="0"/>
      <w:divBdr>
        <w:top w:val="none" w:sz="0" w:space="0" w:color="auto"/>
        <w:left w:val="none" w:sz="0" w:space="0" w:color="auto"/>
        <w:bottom w:val="none" w:sz="0" w:space="0" w:color="auto"/>
        <w:right w:val="none" w:sz="0" w:space="0" w:color="auto"/>
      </w:divBdr>
    </w:div>
    <w:div w:id="411122990">
      <w:bodyDiv w:val="1"/>
      <w:marLeft w:val="0"/>
      <w:marRight w:val="0"/>
      <w:marTop w:val="0"/>
      <w:marBottom w:val="0"/>
      <w:divBdr>
        <w:top w:val="none" w:sz="0" w:space="0" w:color="auto"/>
        <w:left w:val="none" w:sz="0" w:space="0" w:color="auto"/>
        <w:bottom w:val="none" w:sz="0" w:space="0" w:color="auto"/>
        <w:right w:val="none" w:sz="0" w:space="0" w:color="auto"/>
      </w:divBdr>
    </w:div>
    <w:div w:id="447508554">
      <w:bodyDiv w:val="1"/>
      <w:marLeft w:val="0"/>
      <w:marRight w:val="0"/>
      <w:marTop w:val="0"/>
      <w:marBottom w:val="0"/>
      <w:divBdr>
        <w:top w:val="none" w:sz="0" w:space="0" w:color="auto"/>
        <w:left w:val="none" w:sz="0" w:space="0" w:color="auto"/>
        <w:bottom w:val="none" w:sz="0" w:space="0" w:color="auto"/>
        <w:right w:val="none" w:sz="0" w:space="0" w:color="auto"/>
      </w:divBdr>
    </w:div>
    <w:div w:id="642395962">
      <w:bodyDiv w:val="1"/>
      <w:marLeft w:val="0"/>
      <w:marRight w:val="0"/>
      <w:marTop w:val="0"/>
      <w:marBottom w:val="0"/>
      <w:divBdr>
        <w:top w:val="none" w:sz="0" w:space="0" w:color="auto"/>
        <w:left w:val="none" w:sz="0" w:space="0" w:color="auto"/>
        <w:bottom w:val="none" w:sz="0" w:space="0" w:color="auto"/>
        <w:right w:val="none" w:sz="0" w:space="0" w:color="auto"/>
      </w:divBdr>
    </w:div>
    <w:div w:id="924994983">
      <w:bodyDiv w:val="1"/>
      <w:marLeft w:val="0"/>
      <w:marRight w:val="0"/>
      <w:marTop w:val="0"/>
      <w:marBottom w:val="0"/>
      <w:divBdr>
        <w:top w:val="none" w:sz="0" w:space="0" w:color="auto"/>
        <w:left w:val="none" w:sz="0" w:space="0" w:color="auto"/>
        <w:bottom w:val="none" w:sz="0" w:space="0" w:color="auto"/>
        <w:right w:val="none" w:sz="0" w:space="0" w:color="auto"/>
      </w:divBdr>
    </w:div>
    <w:div w:id="1038820400">
      <w:bodyDiv w:val="1"/>
      <w:marLeft w:val="0"/>
      <w:marRight w:val="0"/>
      <w:marTop w:val="0"/>
      <w:marBottom w:val="0"/>
      <w:divBdr>
        <w:top w:val="none" w:sz="0" w:space="0" w:color="auto"/>
        <w:left w:val="none" w:sz="0" w:space="0" w:color="auto"/>
        <w:bottom w:val="none" w:sz="0" w:space="0" w:color="auto"/>
        <w:right w:val="none" w:sz="0" w:space="0" w:color="auto"/>
      </w:divBdr>
    </w:div>
    <w:div w:id="1064792855">
      <w:bodyDiv w:val="1"/>
      <w:marLeft w:val="0"/>
      <w:marRight w:val="0"/>
      <w:marTop w:val="0"/>
      <w:marBottom w:val="0"/>
      <w:divBdr>
        <w:top w:val="none" w:sz="0" w:space="0" w:color="auto"/>
        <w:left w:val="none" w:sz="0" w:space="0" w:color="auto"/>
        <w:bottom w:val="none" w:sz="0" w:space="0" w:color="auto"/>
        <w:right w:val="none" w:sz="0" w:space="0" w:color="auto"/>
      </w:divBdr>
    </w:div>
    <w:div w:id="1174690507">
      <w:bodyDiv w:val="1"/>
      <w:marLeft w:val="0"/>
      <w:marRight w:val="0"/>
      <w:marTop w:val="0"/>
      <w:marBottom w:val="0"/>
      <w:divBdr>
        <w:top w:val="none" w:sz="0" w:space="0" w:color="auto"/>
        <w:left w:val="none" w:sz="0" w:space="0" w:color="auto"/>
        <w:bottom w:val="none" w:sz="0" w:space="0" w:color="auto"/>
        <w:right w:val="none" w:sz="0" w:space="0" w:color="auto"/>
      </w:divBdr>
    </w:div>
    <w:div w:id="1221281762">
      <w:bodyDiv w:val="1"/>
      <w:marLeft w:val="0"/>
      <w:marRight w:val="0"/>
      <w:marTop w:val="0"/>
      <w:marBottom w:val="0"/>
      <w:divBdr>
        <w:top w:val="none" w:sz="0" w:space="0" w:color="auto"/>
        <w:left w:val="none" w:sz="0" w:space="0" w:color="auto"/>
        <w:bottom w:val="none" w:sz="0" w:space="0" w:color="auto"/>
        <w:right w:val="none" w:sz="0" w:space="0" w:color="auto"/>
      </w:divBdr>
    </w:div>
    <w:div w:id="1231962984">
      <w:bodyDiv w:val="1"/>
      <w:marLeft w:val="0"/>
      <w:marRight w:val="0"/>
      <w:marTop w:val="0"/>
      <w:marBottom w:val="0"/>
      <w:divBdr>
        <w:top w:val="none" w:sz="0" w:space="0" w:color="auto"/>
        <w:left w:val="none" w:sz="0" w:space="0" w:color="auto"/>
        <w:bottom w:val="none" w:sz="0" w:space="0" w:color="auto"/>
        <w:right w:val="none" w:sz="0" w:space="0" w:color="auto"/>
      </w:divBdr>
    </w:div>
    <w:div w:id="1564556949">
      <w:bodyDiv w:val="1"/>
      <w:marLeft w:val="0"/>
      <w:marRight w:val="0"/>
      <w:marTop w:val="0"/>
      <w:marBottom w:val="0"/>
      <w:divBdr>
        <w:top w:val="none" w:sz="0" w:space="0" w:color="auto"/>
        <w:left w:val="none" w:sz="0" w:space="0" w:color="auto"/>
        <w:bottom w:val="none" w:sz="0" w:space="0" w:color="auto"/>
        <w:right w:val="none" w:sz="0" w:space="0" w:color="auto"/>
      </w:divBdr>
    </w:div>
    <w:div w:id="1697195136">
      <w:bodyDiv w:val="1"/>
      <w:marLeft w:val="0"/>
      <w:marRight w:val="0"/>
      <w:marTop w:val="0"/>
      <w:marBottom w:val="0"/>
      <w:divBdr>
        <w:top w:val="none" w:sz="0" w:space="0" w:color="auto"/>
        <w:left w:val="none" w:sz="0" w:space="0" w:color="auto"/>
        <w:bottom w:val="none" w:sz="0" w:space="0" w:color="auto"/>
        <w:right w:val="none" w:sz="0" w:space="0" w:color="auto"/>
      </w:divBdr>
    </w:div>
    <w:div w:id="1905331091">
      <w:bodyDiv w:val="1"/>
      <w:marLeft w:val="0"/>
      <w:marRight w:val="0"/>
      <w:marTop w:val="0"/>
      <w:marBottom w:val="0"/>
      <w:divBdr>
        <w:top w:val="none" w:sz="0" w:space="0" w:color="auto"/>
        <w:left w:val="none" w:sz="0" w:space="0" w:color="auto"/>
        <w:bottom w:val="none" w:sz="0" w:space="0" w:color="auto"/>
        <w:right w:val="none" w:sz="0" w:space="0" w:color="auto"/>
      </w:divBdr>
    </w:div>
    <w:div w:id="2017147573">
      <w:bodyDiv w:val="1"/>
      <w:marLeft w:val="0"/>
      <w:marRight w:val="0"/>
      <w:marTop w:val="0"/>
      <w:marBottom w:val="0"/>
      <w:divBdr>
        <w:top w:val="none" w:sz="0" w:space="0" w:color="auto"/>
        <w:left w:val="none" w:sz="0" w:space="0" w:color="auto"/>
        <w:bottom w:val="none" w:sz="0" w:space="0" w:color="auto"/>
        <w:right w:val="none" w:sz="0" w:space="0" w:color="auto"/>
      </w:divBdr>
    </w:div>
    <w:div w:id="21445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9166-D469-4FD6-B36E-4A0FD4186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2440</TotalTime>
  <Pages>4</Pages>
  <Words>1649</Words>
  <Characters>9401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deskadmin</dc:creator>
  <cp:keywords/>
  <dc:description/>
  <cp:lastModifiedBy>deskadmin</cp:lastModifiedBy>
  <cp:revision>7</cp:revision>
  <dcterms:created xsi:type="dcterms:W3CDTF">2019-01-07T13:59:00Z</dcterms:created>
  <dcterms:modified xsi:type="dcterms:W3CDTF">2019-02-20T15:32:00Z</dcterms:modified>
</cp:coreProperties>
</file>